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_GB2312" w:cs="仿宋"/>
          <w:lang w:eastAsia="zh-CN"/>
        </w:rPr>
      </w:pPr>
      <w:r>
        <w:rPr>
          <w:rFonts w:hint="eastAsia" w:ascii="仿宋_GB2312" w:hAnsi="宋体" w:eastAsia="仿宋_GB2312"/>
          <w:b/>
          <w:sz w:val="32"/>
          <w:szCs w:val="32"/>
          <w:lang w:val="en-US" w:eastAsia="zh-CN"/>
        </w:rPr>
        <w:t>设备</w:t>
      </w:r>
      <w:r>
        <w:rPr>
          <w:rFonts w:hint="eastAsia" w:ascii="仿宋_GB2312" w:hAnsi="宋体" w:eastAsia="仿宋_GB2312"/>
          <w:b/>
          <w:sz w:val="32"/>
          <w:szCs w:val="32"/>
        </w:rPr>
        <w:t>采购</w:t>
      </w:r>
      <w:r>
        <w:rPr>
          <w:rFonts w:hint="eastAsia" w:ascii="仿宋_GB2312" w:hAnsi="宋体" w:eastAsia="仿宋_GB2312"/>
          <w:b/>
          <w:sz w:val="32"/>
          <w:szCs w:val="32"/>
          <w:lang w:val="en-US" w:eastAsia="zh-CN"/>
        </w:rPr>
        <w:t>需求</w:t>
      </w:r>
      <w:r>
        <w:rPr>
          <w:rFonts w:hint="eastAsia" w:ascii="仿宋_GB2312" w:hAnsi="宋体" w:eastAsia="仿宋_GB2312"/>
          <w:b/>
          <w:sz w:val="32"/>
          <w:szCs w:val="32"/>
          <w:lang w:eastAsia="zh-CN"/>
        </w:rPr>
        <w:t>文件</w:t>
      </w:r>
    </w:p>
    <w:p>
      <w:pPr>
        <w:rPr>
          <w:rFonts w:hint="eastAsia" w:ascii="仿宋" w:hAnsi="仿宋" w:eastAsia="仿宋" w:cs="仿宋"/>
        </w:rPr>
      </w:pPr>
    </w:p>
    <w:p>
      <w:pPr>
        <w:rPr>
          <w:rFonts w:hint="eastAsia" w:ascii="宋体" w:hAnsi="宋体" w:eastAsia="宋体" w:cs="宋体"/>
        </w:rPr>
      </w:pPr>
      <w:r>
        <w:rPr>
          <w:rFonts w:hint="eastAsia" w:ascii="宋体" w:hAnsi="宋体" w:eastAsia="宋体" w:cs="宋体"/>
        </w:rPr>
        <w:t>一、</w:t>
      </w:r>
      <w:r>
        <w:rPr>
          <w:rFonts w:hint="eastAsia" w:ascii="宋体" w:hAnsi="宋体" w:eastAsia="宋体" w:cs="宋体"/>
          <w:lang w:eastAsia="zh-CN"/>
        </w:rPr>
        <w:t>报价</w:t>
      </w:r>
      <w:r>
        <w:rPr>
          <w:rFonts w:hint="eastAsia" w:ascii="宋体" w:hAnsi="宋体" w:eastAsia="宋体" w:cs="宋体"/>
        </w:rPr>
        <w:t>要求:</w:t>
      </w:r>
    </w:p>
    <w:p>
      <w:pPr>
        <w:rPr>
          <w:rFonts w:hint="eastAsia" w:ascii="宋体" w:hAnsi="宋体" w:eastAsia="宋体" w:cs="宋体"/>
        </w:rPr>
      </w:pPr>
      <w:r>
        <w:rPr>
          <w:rFonts w:hint="eastAsia" w:ascii="宋体" w:hAnsi="宋体" w:eastAsia="宋体" w:cs="宋体"/>
        </w:rPr>
        <w:t>1、本采购需求-览表中，凡标注“</w:t>
      </w:r>
      <w:r>
        <w:rPr>
          <w:rFonts w:hint="eastAsia" w:ascii="宋体" w:hAnsi="宋体" w:eastAsia="宋体" w:cs="宋体"/>
          <w:szCs w:val="21"/>
        </w:rPr>
        <w:t>★</w:t>
      </w:r>
      <w:r>
        <w:rPr>
          <w:rFonts w:hint="eastAsia" w:ascii="宋体" w:hAnsi="宋体" w:eastAsia="宋体" w:cs="宋体"/>
        </w:rPr>
        <w:t>”号的条款为关键指标或要求，不允许有负偏离，否则竞价无效。</w:t>
      </w:r>
    </w:p>
    <w:p>
      <w:pPr>
        <w:rPr>
          <w:rFonts w:hint="eastAsia" w:ascii="宋体" w:hAnsi="宋体" w:eastAsia="宋体" w:cs="宋体"/>
        </w:rPr>
      </w:pPr>
      <w:r>
        <w:rPr>
          <w:rFonts w:hint="eastAsia" w:ascii="宋体" w:hAnsi="宋体" w:eastAsia="宋体" w:cs="宋体"/>
        </w:rPr>
        <w:t>2、竞标人在竞价时</w:t>
      </w:r>
      <w:r>
        <w:rPr>
          <w:rFonts w:hint="eastAsia" w:ascii="宋体" w:hAnsi="宋体" w:eastAsia="宋体" w:cs="宋体"/>
          <w:lang w:eastAsia="zh-CN"/>
        </w:rPr>
        <w:t>参考响应文件格式</w:t>
      </w:r>
      <w:r>
        <w:rPr>
          <w:rFonts w:hint="eastAsia" w:ascii="宋体" w:hAnsi="宋体" w:eastAsia="宋体" w:cs="宋体"/>
        </w:rPr>
        <w:t>上传报价清单附件，清单中必须明确写明品牌、型号、技术参数、数量、单位、单价及金额，</w:t>
      </w:r>
      <w:r>
        <w:rPr>
          <w:rFonts w:hint="eastAsia" w:ascii="宋体" w:hAnsi="宋体" w:eastAsia="宋体" w:cs="宋体"/>
          <w:lang w:eastAsia="zh-CN"/>
        </w:rPr>
        <w:t>报价不得高于控制价，</w:t>
      </w:r>
      <w:r>
        <w:rPr>
          <w:rFonts w:hint="eastAsia" w:ascii="宋体" w:hAnsi="宋体" w:eastAsia="宋体" w:cs="宋体"/>
        </w:rPr>
        <w:t>否则视为无效报价。</w:t>
      </w:r>
    </w:p>
    <w:p>
      <w:pPr>
        <w:rPr>
          <w:rFonts w:hint="eastAsia" w:ascii="宋体" w:hAnsi="宋体" w:eastAsia="宋体" w:cs="宋体"/>
        </w:rPr>
      </w:pPr>
      <w:r>
        <w:rPr>
          <w:rFonts w:hint="eastAsia" w:ascii="宋体" w:hAnsi="宋体" w:eastAsia="宋体" w:cs="宋体"/>
        </w:rPr>
        <w:t>二、采购货物技术要求及商务要求：</w:t>
      </w:r>
    </w:p>
    <w:p>
      <w:pPr>
        <w:spacing w:line="500" w:lineRule="exact"/>
        <w:jc w:val="center"/>
        <w:rPr>
          <w:rFonts w:hint="eastAsia" w:ascii="仿宋_GB2312" w:hAnsi="宋体" w:eastAsia="仿宋_GB2312"/>
          <w:b/>
          <w:sz w:val="32"/>
          <w:szCs w:val="32"/>
          <w:lang w:eastAsia="zh-CN"/>
        </w:rPr>
      </w:pPr>
      <w:r>
        <w:rPr>
          <w:rFonts w:hint="eastAsia" w:ascii="仿宋_GB2312" w:hAnsi="宋体" w:eastAsia="仿宋_GB2312"/>
          <w:b/>
          <w:sz w:val="32"/>
          <w:szCs w:val="32"/>
          <w:lang w:val="en-US" w:eastAsia="zh-CN"/>
        </w:rPr>
        <w:t>设备</w:t>
      </w:r>
      <w:r>
        <w:rPr>
          <w:rFonts w:hint="eastAsia" w:ascii="仿宋_GB2312" w:hAnsi="宋体" w:eastAsia="仿宋_GB2312"/>
          <w:b/>
          <w:sz w:val="32"/>
          <w:szCs w:val="32"/>
        </w:rPr>
        <w:t>采购</w:t>
      </w:r>
      <w:r>
        <w:rPr>
          <w:rFonts w:hint="eastAsia" w:ascii="仿宋_GB2312" w:hAnsi="宋体" w:eastAsia="仿宋_GB2312"/>
          <w:b/>
          <w:sz w:val="32"/>
          <w:szCs w:val="32"/>
          <w:lang w:eastAsia="zh-CN"/>
        </w:rPr>
        <w:t>需求一览表</w:t>
      </w:r>
    </w:p>
    <w:tbl>
      <w:tblPr>
        <w:tblStyle w:val="8"/>
        <w:tblW w:w="9679" w:type="dxa"/>
        <w:tblInd w:w="-5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00"/>
        <w:gridCol w:w="850"/>
        <w:gridCol w:w="992"/>
        <w:gridCol w:w="758"/>
        <w:gridCol w:w="612"/>
        <w:gridCol w:w="596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 w:type="dxa"/>
            <w:tcBorders>
              <w:top w:val="single" w:color="auto" w:sz="4" w:space="0"/>
              <w:bottom w:val="single" w:color="auto" w:sz="4" w:space="0"/>
              <w:right w:val="single" w:color="auto" w:sz="4" w:space="0"/>
            </w:tcBorders>
            <w:vAlign w:val="center"/>
          </w:tcPr>
          <w:p>
            <w:pPr>
              <w:widowControl/>
              <w:jc w:val="center"/>
              <w:rPr>
                <w:rFonts w:hint="eastAsia" w:ascii="仿宋" w:hAnsi="仿宋" w:eastAsia="仿宋" w:cs="仿宋"/>
                <w:b/>
                <w:kern w:val="0"/>
              </w:rPr>
            </w:pPr>
            <w:r>
              <w:rPr>
                <w:rFonts w:hint="eastAsia" w:ascii="仿宋" w:hAnsi="仿宋" w:eastAsia="仿宋" w:cs="仿宋"/>
                <w:b/>
                <w:kern w:val="0"/>
              </w:rPr>
              <w:t>项号</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
                <w:kern w:val="0"/>
              </w:rPr>
            </w:pPr>
            <w:r>
              <w:rPr>
                <w:rFonts w:hint="eastAsia" w:ascii="仿宋" w:hAnsi="仿宋" w:eastAsia="仿宋" w:cs="仿宋"/>
                <w:b/>
                <w:kern w:val="0"/>
              </w:rPr>
              <w:t>货物名称</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
                <w:kern w:val="0"/>
              </w:rPr>
            </w:pPr>
            <w:r>
              <w:rPr>
                <w:rFonts w:hint="eastAsia" w:ascii="仿宋" w:hAnsi="仿宋" w:eastAsia="仿宋" w:cs="仿宋"/>
                <w:b/>
                <w:kern w:val="0"/>
              </w:rPr>
              <w:t>品牌型号</w:t>
            </w:r>
          </w:p>
        </w:tc>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
                <w:kern w:val="0"/>
              </w:rPr>
            </w:pPr>
            <w:r>
              <w:rPr>
                <w:rFonts w:hint="eastAsia" w:ascii="仿宋" w:hAnsi="仿宋" w:eastAsia="仿宋" w:cs="仿宋"/>
                <w:b/>
                <w:kern w:val="0"/>
              </w:rPr>
              <w:t>数量</w:t>
            </w:r>
          </w:p>
        </w:tc>
        <w:tc>
          <w:tcPr>
            <w:tcW w:w="61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
                <w:kern w:val="0"/>
              </w:rPr>
            </w:pPr>
            <w:r>
              <w:rPr>
                <w:rFonts w:hint="eastAsia" w:ascii="仿宋" w:hAnsi="仿宋" w:eastAsia="仿宋" w:cs="仿宋"/>
                <w:b/>
                <w:kern w:val="0"/>
              </w:rPr>
              <w:t>单位</w:t>
            </w:r>
          </w:p>
        </w:tc>
        <w:tc>
          <w:tcPr>
            <w:tcW w:w="5967" w:type="dxa"/>
            <w:tcBorders>
              <w:top w:val="single" w:color="auto" w:sz="4" w:space="0"/>
              <w:left w:val="single" w:color="auto" w:sz="4" w:space="0"/>
              <w:bottom w:val="single" w:color="auto" w:sz="4" w:space="0"/>
            </w:tcBorders>
            <w:vAlign w:val="center"/>
          </w:tcPr>
          <w:p>
            <w:pPr>
              <w:jc w:val="center"/>
              <w:rPr>
                <w:rFonts w:hint="eastAsia" w:ascii="仿宋" w:hAnsi="仿宋" w:eastAsia="仿宋" w:cs="仿宋"/>
                <w:b/>
                <w:bCs/>
                <w:lang w:eastAsia="zh-CN"/>
              </w:rPr>
            </w:pPr>
            <w:r>
              <w:rPr>
                <w:rFonts w:hint="eastAsia" w:ascii="仿宋" w:hAnsi="仿宋" w:eastAsia="仿宋" w:cs="仿宋"/>
                <w:b/>
                <w:bCs/>
              </w:rPr>
              <w:t>主要技术参数及性能（配置）要求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 w:type="dxa"/>
            <w:tcBorders>
              <w:top w:val="single" w:color="auto" w:sz="4" w:space="0"/>
              <w:bottom w:val="single" w:color="auto" w:sz="4" w:space="0"/>
              <w:right w:val="single" w:color="auto" w:sz="4" w:space="0"/>
            </w:tcBorders>
            <w:vAlign w:val="center"/>
          </w:tcPr>
          <w:p>
            <w:pPr>
              <w:jc w:val="center"/>
              <w:rPr>
                <w:rFonts w:hint="eastAsia" w:ascii="仿宋" w:hAnsi="仿宋" w:eastAsia="仿宋" w:cs="仿宋"/>
              </w:rPr>
            </w:pPr>
            <w:r>
              <w:rPr>
                <w:rFonts w:hint="eastAsia" w:ascii="仿宋" w:hAnsi="仿宋" w:eastAsia="仿宋" w:cs="仿宋"/>
              </w:rPr>
              <w:t>1</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4K会议终端</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科达SKY X310 V2-4K(R2)</w:t>
            </w:r>
          </w:p>
        </w:tc>
        <w:tc>
          <w:tcPr>
            <w:tcW w:w="7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台</w:t>
            </w:r>
          </w:p>
        </w:tc>
        <w:tc>
          <w:tcPr>
            <w:tcW w:w="5967" w:type="dxa"/>
            <w:tcBorders>
              <w:top w:val="single" w:color="auto" w:sz="4" w:space="0"/>
              <w:left w:val="single" w:color="auto" w:sz="4" w:space="0"/>
              <w:bottom w:val="single" w:color="auto" w:sz="4" w:space="0"/>
            </w:tcBorders>
            <w:vAlign w:val="center"/>
          </w:tcPr>
          <w:p>
            <w:pPr>
              <w:keepNext w:val="0"/>
              <w:keepLines w:val="0"/>
              <w:widowControl/>
              <w:numPr>
                <w:ilvl w:val="0"/>
                <w:numId w:val="1"/>
              </w:numPr>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终端应采用硬件分体式结构，非PC架构、非工控机架构。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2.终端应采用国产嵌入式操作系统。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3.终端核心芯片如音视频编解码单元、CPU处理单元、电源芯片、时钟芯片等均采用国产化器件。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4.终端应支持ITU-T H.323和IETF SIP通信标准，会议速率支持128Kbps－8Mbps。</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5.终端应支持不少于H.264、H.264 High Profile、H.265视频协议。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6.终端应支持不少于G.711、G.722、G.728、G.722.1AnnexC音频协议，可达到20KHz以上的宽频效果。</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7.终端应支持H.239、BFCP双流协议标准。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8.终端应支持不少于4K30、1080p60、1080p30、720p60、720p30高清分辨率，并向下兼容4CIF、CIF标清分辨率。</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9.终端应支持在较低的带宽下实现超高清视频效果，支持512Kbps呼叫带宽情况下可实现1080p60图像传输；支持384Kbps呼叫带宽情况下可实现1080p30fps图像传输。</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10.终端应支持不少于4路高清视频输入接口、4路高清输出接口。</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11.终端应支持不少于5进5出独立的音频输入输出接口。</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12.终端应支持空闲或会议中电话接入。</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13.终端应支持2个10/100/1000M以太网接口，支持网口热备份。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14.终端应支持VGA断电环回，在终端断电状态下，VGA接口输入输出环回。</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15.终端应支持多视功能，终端可将2路本地视频输入图像合成1路视频，在本地显示或发送到远端，画面合成风格可设置。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16.终端应支持云端虚拟会议室，终端注册入网后，可实时获取当前已创建的虚拟会议室列表及状态（预约或会议中），可以直接选择需要参加的虚拟会议室加入。</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17.终端应支持不低于120个摄像机预置位存储和调用，支持摄像机预置位快照及预览功能，可直观地显示预置位场景。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18.系统具有字幕叠加功能，支持在本地图像不同位置叠加台标、横幅、滚动字幕。</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19.终端应配套的遥控器采用ZigBee控制，在不低于15米可控范围内，控制信号不会被遮挡。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20.终端应具备OL</w:t>
            </w:r>
            <w:bookmarkStart w:id="31" w:name="_GoBack"/>
            <w:bookmarkEnd w:id="31"/>
            <w:r>
              <w:rPr>
                <w:rFonts w:hint="eastAsia" w:ascii="仿宋" w:hAnsi="仿宋" w:eastAsia="仿宋" w:cs="仿宋"/>
                <w:i w:val="0"/>
                <w:iCs w:val="0"/>
                <w:color w:val="000000"/>
                <w:kern w:val="0"/>
                <w:sz w:val="21"/>
                <w:szCs w:val="21"/>
                <w:u w:val="none"/>
                <w:lang w:val="en-US" w:eastAsia="zh-CN" w:bidi="ar"/>
              </w:rPr>
              <w:t>ED显示屏，可实时显示设备运行状态：启动、升级、休眠、网络异常、IP地址及号码。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21.终端应支持软件通过投屏码发送辅流。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22.终端应具备信息窗功能，支持首页显示信息窗，实现多幅画面进行循环播放，画面内容可自定义。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23.终端应支持双流叠加视频水印，可实现双流数据内容叠加水印，实现会议数据内容的盗摄溯源。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24.终端应支持H.235协议的音视频加密，支持AES256加密算法，SIP协议支持TLS、SRTP加密。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25.终端应支持国家密码局认定的国产密码算法，保证信息安全自主可控。支持SM1、SM2、SM3、SM4等国密加密算法。</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26.终端内置安全芯片，生产预置的设备证书及对应的私钥都存储在安全芯片内；支持一机一证，终端生产时向内置安全芯片烧写唯一的证书。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27.终端应支持国密SSL控制信令加密，国密SSL协议实现满足《GB/T 38636-2020信息安全技术层密码协议(TLCP)》</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28.终端应支持SRTP码流加密，SRTP协议符合RFC3711规范，密钥协商符合RFC4568规范。</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29.终端应支持防火墙和NAT穿越。</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30.终端应具备较强的网络抗丢包能力，在IP网络达到50%丢包率情况下语音清晰连续、视频清晰流畅、无马赛克，75%的丢包率情况下声音清晰流畅、可准确理解。</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szCs w:val="21"/>
              </w:rPr>
              <w:t>★</w:t>
            </w:r>
            <w:r>
              <w:rPr>
                <w:rFonts w:hint="eastAsia" w:ascii="仿宋" w:hAnsi="仿宋" w:eastAsia="仿宋" w:cs="仿宋"/>
                <w:i w:val="0"/>
                <w:iCs w:val="0"/>
                <w:color w:val="000000"/>
                <w:kern w:val="0"/>
                <w:sz w:val="21"/>
                <w:szCs w:val="21"/>
                <w:u w:val="none"/>
                <w:lang w:val="en-US" w:eastAsia="zh-CN" w:bidi="ar"/>
              </w:rPr>
              <w:t>31.能与广西区教育厅视频会议终端无缝对接。</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szCs w:val="21"/>
              </w:rPr>
              <w:t>★</w:t>
            </w:r>
            <w:r>
              <w:rPr>
                <w:rFonts w:hint="eastAsia" w:ascii="仿宋" w:hAnsi="仿宋" w:eastAsia="仿宋" w:cs="仿宋"/>
                <w:i w:val="0"/>
                <w:iCs w:val="0"/>
                <w:color w:val="000000"/>
                <w:kern w:val="0"/>
                <w:sz w:val="21"/>
                <w:szCs w:val="21"/>
                <w:u w:val="none"/>
                <w:lang w:val="en-US" w:eastAsia="zh-CN" w:bidi="ar"/>
              </w:rPr>
              <w:t>32.为保证售后的及时性，中标供应商须在广西区域内具备售后服务机构。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 w:type="dxa"/>
            <w:tcBorders>
              <w:top w:val="single" w:color="auto" w:sz="4" w:space="0"/>
              <w:bottom w:val="single" w:color="auto" w:sz="4" w:space="0"/>
              <w:right w:val="single" w:color="auto" w:sz="4" w:space="0"/>
            </w:tcBorders>
            <w:vAlign w:val="center"/>
          </w:tcPr>
          <w:p>
            <w:pPr>
              <w:jc w:val="center"/>
              <w:rPr>
                <w:rFonts w:hint="eastAsia" w:ascii="仿宋" w:hAnsi="仿宋" w:eastAsia="仿宋" w:cs="仿宋"/>
              </w:rPr>
            </w:pPr>
            <w:r>
              <w:rPr>
                <w:rFonts w:hint="eastAsia" w:ascii="仿宋" w:hAnsi="仿宋" w:eastAsia="仿宋" w:cs="仿宋"/>
              </w:rPr>
              <w:t>2</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4K高清摄像机</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科达MOON53-4K30</w:t>
            </w:r>
          </w:p>
        </w:tc>
        <w:tc>
          <w:tcPr>
            <w:tcW w:w="7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台</w:t>
            </w:r>
          </w:p>
        </w:tc>
        <w:tc>
          <w:tcPr>
            <w:tcW w:w="5967"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1.摄像机应采用一体化设计，包括1个用于追踪的PTZ摄像机、1个全景摄像机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2.摄像机应支持壁装、三脚架安装或吊顶安装等多种安装方式，可按用户需求进行安装。</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3.图像传感器采用不小于1/2.8"4K2K 图像传感器，支持4K2K（3840×2160p）30Hz、4K2K（3840×2160p）25Hz、1080i/60Hz、1080i/50Hz、1080p60、1080p50、1080p30、1080p25、720p60、720p50等高清信号输出。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4.摄像机应支持不小于12倍光学变倍，支持不小于16倍数字变焦。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5.摄像机应支持广角镜头，水平视角不小于80°。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6.图像传感器采用不小于1/2.7"4K2K 图像传感器。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7.摄像机应支持广角镜头，水平视角不小于110°。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8.视频输出接口具备HDBaseT、HDMI、USB接口。</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9.摄像机应支持一根网线实现供电、图像显示、摄像机控制多线合一，支持通过一根网线实现信号传输100米长距离传输。</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10.摄像机应支持RS422控制接口，支持标准VISCA和PELCO协议，支持摄像机通过控制口实现菊花链控制。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11.摄像机应支持网口 VISCA控制。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12.摄像机应支持智能取景，可实现自动识别会场人员位置并动态调节取景器至采集所有参会人的视角。</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13.摄像机应支持演讲者跟踪功能，可实现自动跟踪锁定会场中的某位参会人，并取景近景画面。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14.摄像机应支持中英文OSD菜单，可在OSD中对摄像机进行设置。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15.水平转动范围：≥ ±170°，垂直转动范围：≥ -30°～30°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16.摄像机应支持自带显示屏，可方便显示视频输出分辨率。</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17.摄像机应支持保存不少于255个预置位。</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18.摄像机应支持图像防抖功能，可实现图像防抖。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19.摄像机应支持HDR高动态功能，支持图像抗闪烁功能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20.摄像机应支持终端遥控器通过摄像机反向控制会议终端。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 w:type="dxa"/>
            <w:tcBorders>
              <w:top w:val="single" w:color="auto" w:sz="4" w:space="0"/>
              <w:bottom w:val="single" w:color="auto" w:sz="4" w:space="0"/>
              <w:right w:val="single" w:color="auto" w:sz="4" w:space="0"/>
            </w:tcBorders>
            <w:vAlign w:val="center"/>
          </w:tcPr>
          <w:p>
            <w:pPr>
              <w:jc w:val="center"/>
              <w:rPr>
                <w:rFonts w:hint="eastAsia" w:ascii="仿宋" w:hAnsi="仿宋" w:eastAsia="仿宋" w:cs="仿宋"/>
              </w:rPr>
            </w:pPr>
            <w:r>
              <w:rPr>
                <w:rFonts w:hint="eastAsia" w:ascii="仿宋" w:hAnsi="仿宋" w:eastAsia="仿宋" w:cs="仿宋"/>
              </w:rPr>
              <w:t>3</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4"/>
                <w:szCs w:val="24"/>
                <w:u w:val="none"/>
                <w:lang w:val="en-US" w:eastAsia="zh-CN" w:bidi="ar"/>
              </w:rPr>
              <w:t>4K会议终端</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4"/>
                <w:szCs w:val="24"/>
                <w:u w:val="none"/>
                <w:lang w:val="en-US" w:eastAsia="zh-CN" w:bidi="ar"/>
              </w:rPr>
              <w:t>科达SKY X310L V2-4K（R2）</w:t>
            </w:r>
          </w:p>
        </w:tc>
        <w:tc>
          <w:tcPr>
            <w:tcW w:w="7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5967" w:type="dxa"/>
            <w:tcBorders>
              <w:top w:val="single" w:color="auto" w:sz="4" w:space="0"/>
              <w:left w:val="single" w:color="auto" w:sz="4" w:space="0"/>
              <w:bottom w:val="single" w:color="auto" w:sz="4" w:space="0"/>
            </w:tcBorders>
            <w:vAlign w:val="center"/>
          </w:tcPr>
          <w:p>
            <w:pPr>
              <w:keepNext w:val="0"/>
              <w:keepLines w:val="0"/>
              <w:widowControl/>
              <w:numPr>
                <w:ilvl w:val="0"/>
                <w:numId w:val="2"/>
              </w:numPr>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终端应采用硬件分体式结构，非PC架构、非工控机架构。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2.终端应采用国产嵌入式操作系统。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3.终端核心芯片如音视频编解码单元、CPU处理单元、电源芯片、时钟芯片等均采用国产化器件。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4.终端应支持ITU-T H.323和IETF SIP通信标准，会议速率支持128Kbps－8Mbps。</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5.终端应支持不少于H.264、H.264 High Profile、H.265视频协议。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6.终端应支持G.711、G.722、G.728、G.722.1AnnexC、G.719、MPEG4-AAC LC/LD、Opus等音频协议，可达到20KHz以上的宽频效果。</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7.终端应支持H.239、BFCP双流协议标准。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8.终端应支持不少于4K30、1080p60、1080p30、720p60、720p30高清分辨率，并向下兼容4CIF、CIF标清分辨率。</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9.终端应支持在较低的带宽下实现超高清视频效果，支持512Kbps呼叫带宽情况下可实现1080p60图像传输；支持384Kbps呼叫带宽情况下可实现1080p30fps图像传输。</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10.在保证主视频4K30fps解码前提下，辅视频可以支持到4K30fps解码。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11.终端应支持不少于2路高清视频输入接口、2路高清输出接口。</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12.终端应支持不少于5进5出独立的音频输入输出接口。</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13.终端应支持空闲或会议中电话接入。</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14.终端应支持2个10/100/1000M以太网接口，支持网口热备份。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15.终端应支持云端虚拟会议室，终端注册入网后，可实时获取当前已创建的虚拟会议室列表及状态（预约或会议中），可以直接选择需要参加的虚拟会议室加入。</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16.终端应支持不低于120个摄像机预置位存储和调用，支持摄像机预置位快照及预览功能，可直观地显示预置位场景。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17.系统具有字幕叠加功能，支持在本地图像不同位置叠加台标、横幅、滚动字幕。</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18.终端应配套的遥控器采用ZigBee控制，在不低于15米可控范围内，控制信号不会被遮挡。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19.终端应具备OLED显示屏，可实时显示设备运行状态：启动、升级、休眠、网络异常、IP地址及号码。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20.终端应支持软件通过投屏码发送辅流。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21.终端具备信息窗功能，支持首页显示信息窗，实现多幅画面进行循环播放，画面内容可自定义。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22.终端应支持双流叠加视频水印，可实现双流数据内容叠加水印，实现会议数据内容的盗摄溯源。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23.终端应支持H.235协议的音视频加密，支持AES256加密算法，SIP协议支持TLS、SRTP加密。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24.终端应支持国家密码局认定的国产密码算法，保证信息安全自主可控。支持SM1、SM2、SM3、SM4等国密加密算法。</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25.终端应内置安全芯片，生产预置的设备证书及对应的私钥都存储在安全芯片内；支持一机一证，终端生产时向内置安全芯片烧写唯一的证书。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26.终端应支持国密SSL控制信令加密，国密SSL协议实现满足《GB/T 38636-2020信息安全技术层密码协议(TLCP)》</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27.终端应支持SRTP码流加密，SRTP协议符合RFC3711规范，密钥协商符合RFC4568规范。</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28.终端应支持防火墙和NAT穿越。</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29.终端应具备较强的网络抗丢包能力，在IP网络达到50%丢包率情况下语音清晰连续、视频清晰流畅、无马赛克，75%的丢包率情况下声音清晰流畅、可准确理解。</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szCs w:val="21"/>
              </w:rPr>
              <w:t>★</w:t>
            </w:r>
            <w:r>
              <w:rPr>
                <w:rFonts w:hint="eastAsia" w:ascii="仿宋" w:hAnsi="仿宋" w:eastAsia="仿宋" w:cs="仿宋"/>
                <w:i w:val="0"/>
                <w:iCs w:val="0"/>
                <w:color w:val="000000"/>
                <w:kern w:val="0"/>
                <w:sz w:val="21"/>
                <w:szCs w:val="21"/>
                <w:u w:val="none"/>
                <w:lang w:val="en-US" w:eastAsia="zh-CN" w:bidi="ar"/>
              </w:rPr>
              <w:t>30.能与广西区教育厅视频会议终端无缝对接。</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szCs w:val="21"/>
              </w:rPr>
              <w:t>★</w:t>
            </w:r>
            <w:r>
              <w:rPr>
                <w:rFonts w:hint="eastAsia" w:ascii="仿宋" w:hAnsi="仿宋" w:eastAsia="仿宋" w:cs="仿宋"/>
                <w:i w:val="0"/>
                <w:iCs w:val="0"/>
                <w:color w:val="000000"/>
                <w:kern w:val="0"/>
                <w:sz w:val="21"/>
                <w:szCs w:val="21"/>
                <w:u w:val="none"/>
                <w:lang w:val="en-US" w:eastAsia="zh-CN" w:bidi="ar"/>
              </w:rPr>
              <w:t>31.为保证售后的及时性，中标供应商须在广西区域内具备售后服务机构。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 w:type="dxa"/>
            <w:tcBorders>
              <w:top w:val="single" w:color="auto" w:sz="4" w:space="0"/>
              <w:bottom w:val="single" w:color="auto" w:sz="4" w:space="0"/>
              <w:right w:val="single" w:color="auto" w:sz="4" w:space="0"/>
            </w:tcBorders>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4</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4"/>
                <w:szCs w:val="24"/>
                <w:u w:val="none"/>
                <w:lang w:val="en-US" w:eastAsia="zh-CN" w:bidi="ar"/>
              </w:rPr>
              <w:t>4K高清摄像机</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4"/>
                <w:szCs w:val="24"/>
                <w:u w:val="none"/>
                <w:lang w:val="en-US" w:eastAsia="zh-CN" w:bidi="ar"/>
              </w:rPr>
              <w:t>科达MOON53-4K30L</w:t>
            </w:r>
          </w:p>
        </w:tc>
        <w:tc>
          <w:tcPr>
            <w:tcW w:w="7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5967"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1.摄像机应采用一体化设计，包括1个用于追踪的PTZ摄像机、1个全景摄像机。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2.支持壁装、三脚架安装或吊顶安装等多种安装方式，可按用户需求进行安装。</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3.图像传感器采用不小于1/2.8"4K2K 图像传感器，支持4K2K（3840×2160p）30Hz、4K2K（3840×2160p）25Hz、1080p60、1080p50、1080p30、720p60、等高清信号输出。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4.摄像机应支持不小于12倍光学变倍，支持不小于16倍数字变焦。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5.摄像机应支持广角镜头，水平视角不小于80°。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6.图像传感器采用不小于1/2.7"4K2K 图像传感器。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7.摄像机应支持广角镜头，水平视角不小于110°。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8.视频输出接口具备HDMI、USB接口。</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9.摄像机应支持RS422控制接口，支持标准VISCA和PELCO协议，支持摄像机通过控制口实现菊花链控制。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10.摄像机应支持网口 VISCA控制。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11.摄像机应支持智能取景，可实现自动识别会场人员位置并动态调节取景器至采集所有参会人的视角。</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12.摄像机应支持演讲者跟踪功能，可实现自动跟踪锁定会场中的某位参会人，并取景近景画面。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13.摄像机应支持中英文OSD菜单，可在OSD中对摄像机进行设置。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14.水平转动范围：≥ ±170°，垂直转动范围：≥ -30°～30°。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15.摄像机应支持自带显示屏，可方便显示视频输出分辨率。</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16.摄像机应支持保存不少于255个预置位。</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17.摄像机应支持图像防抖功能，可实现图像防抖。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18.摄像机应支持HDR高动态功能，支持图像抗闪烁功能。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19.摄像机应支持终端遥控器通过摄像机反向控制会议终端。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 w:type="dxa"/>
            <w:tcBorders>
              <w:top w:val="single" w:color="auto" w:sz="4" w:space="0"/>
              <w:bottom w:val="single" w:color="auto" w:sz="4" w:space="0"/>
              <w:right w:val="single" w:color="auto" w:sz="4" w:space="0"/>
            </w:tcBorders>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5</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安装</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定制</w:t>
            </w:r>
          </w:p>
        </w:tc>
        <w:tc>
          <w:tcPr>
            <w:tcW w:w="7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项</w:t>
            </w:r>
          </w:p>
        </w:tc>
        <w:tc>
          <w:tcPr>
            <w:tcW w:w="5967"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连接线缆及安装调试费用（不含网络连接部分）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25" w:hRule="atLeast"/>
        </w:trPr>
        <w:tc>
          <w:tcPr>
            <w:tcW w:w="9679" w:type="dxa"/>
            <w:gridSpan w:val="6"/>
            <w:tcBorders>
              <w:top w:val="single" w:color="auto" w:sz="4" w:space="0"/>
              <w:bottom w:val="single" w:color="auto" w:sz="4" w:space="0"/>
            </w:tcBorders>
            <w:vAlign w:val="center"/>
          </w:tcPr>
          <w:p>
            <w:pPr>
              <w:tabs>
                <w:tab w:val="left" w:pos="1440"/>
              </w:tabs>
              <w:spacing w:line="400" w:lineRule="exact"/>
              <w:jc w:val="left"/>
              <w:rPr>
                <w:rFonts w:hint="eastAsia" w:ascii="仿宋" w:hAnsi="仿宋" w:eastAsia="仿宋" w:cs="仿宋"/>
                <w:bCs/>
                <w:color w:val="000000"/>
                <w:kern w:val="0"/>
              </w:rPr>
            </w:pPr>
            <w:r>
              <w:rPr>
                <w:rFonts w:hint="eastAsia" w:ascii="仿宋" w:hAnsi="仿宋" w:eastAsia="仿宋" w:cs="仿宋"/>
                <w:bCs/>
                <w:color w:val="000000"/>
                <w:kern w:val="0"/>
              </w:rPr>
              <w:t>商务条款：</w:t>
            </w:r>
          </w:p>
          <w:p>
            <w:pPr>
              <w:pStyle w:val="15"/>
              <w:spacing w:line="360" w:lineRule="auto"/>
              <w:ind w:firstLine="440" w:firstLineChars="200"/>
              <w:jc w:val="left"/>
              <w:rPr>
                <w:rFonts w:hint="eastAsia" w:ascii="仿宋" w:hAnsi="仿宋" w:eastAsia="仿宋" w:cs="仿宋"/>
                <w:szCs w:val="21"/>
              </w:rPr>
            </w:pPr>
            <w:r>
              <w:rPr>
                <w:rFonts w:hint="eastAsia" w:ascii="仿宋" w:hAnsi="仿宋" w:eastAsia="仿宋" w:cs="仿宋"/>
                <w:sz w:val="22"/>
              </w:rPr>
              <w:t>★</w:t>
            </w:r>
            <w:r>
              <w:rPr>
                <w:rFonts w:hint="eastAsia" w:ascii="仿宋" w:hAnsi="仿宋" w:eastAsia="仿宋" w:cs="仿宋"/>
                <w:szCs w:val="21"/>
              </w:rPr>
              <w:t>一、基本要求：</w:t>
            </w:r>
          </w:p>
          <w:p>
            <w:pPr>
              <w:pStyle w:val="15"/>
              <w:spacing w:line="360" w:lineRule="auto"/>
              <w:ind w:firstLine="420" w:firstLineChars="200"/>
              <w:jc w:val="left"/>
              <w:rPr>
                <w:rFonts w:hint="eastAsia" w:ascii="仿宋" w:hAnsi="仿宋" w:eastAsia="仿宋" w:cs="仿宋"/>
                <w:szCs w:val="21"/>
              </w:rPr>
            </w:pPr>
            <w:r>
              <w:rPr>
                <w:rFonts w:hint="eastAsia" w:ascii="仿宋" w:hAnsi="仿宋" w:eastAsia="仿宋" w:cs="仿宋"/>
                <w:szCs w:val="21"/>
              </w:rPr>
              <w:t>1、交付使用时间：签订合同之日起</w:t>
            </w:r>
            <w:r>
              <w:rPr>
                <w:rFonts w:hint="eastAsia" w:ascii="仿宋" w:hAnsi="仿宋" w:eastAsia="仿宋" w:cs="仿宋"/>
                <w:szCs w:val="21"/>
                <w:lang w:val="en-US" w:eastAsia="zh-CN"/>
              </w:rPr>
              <w:t>30</w:t>
            </w:r>
            <w:r>
              <w:rPr>
                <w:rFonts w:hint="eastAsia" w:ascii="仿宋" w:hAnsi="仿宋" w:eastAsia="仿宋" w:cs="仿宋"/>
                <w:szCs w:val="21"/>
              </w:rPr>
              <w:t>日历天内交付。</w:t>
            </w:r>
          </w:p>
          <w:p>
            <w:pPr>
              <w:pStyle w:val="15"/>
              <w:spacing w:line="360" w:lineRule="auto"/>
              <w:ind w:firstLine="420" w:firstLineChars="200"/>
              <w:jc w:val="left"/>
              <w:rPr>
                <w:rFonts w:hint="eastAsia" w:ascii="仿宋" w:hAnsi="仿宋" w:eastAsia="仿宋" w:cs="仿宋"/>
                <w:szCs w:val="21"/>
              </w:rPr>
            </w:pPr>
            <w:r>
              <w:rPr>
                <w:rFonts w:hint="eastAsia" w:ascii="仿宋" w:hAnsi="仿宋" w:eastAsia="仿宋" w:cs="仿宋"/>
                <w:szCs w:val="21"/>
              </w:rPr>
              <w:t>2、交货地点：按照采购方指定地点。</w:t>
            </w:r>
          </w:p>
          <w:p>
            <w:pPr>
              <w:pStyle w:val="15"/>
              <w:spacing w:line="360" w:lineRule="auto"/>
              <w:ind w:firstLine="420" w:firstLineChars="200"/>
              <w:jc w:val="left"/>
              <w:rPr>
                <w:rFonts w:hint="eastAsia" w:ascii="仿宋" w:hAnsi="仿宋" w:eastAsia="仿宋" w:cs="仿宋"/>
                <w:szCs w:val="21"/>
              </w:rPr>
            </w:pPr>
            <w:r>
              <w:rPr>
                <w:rFonts w:hint="eastAsia" w:ascii="仿宋" w:hAnsi="仿宋" w:eastAsia="仿宋" w:cs="仿宋"/>
                <w:szCs w:val="21"/>
              </w:rPr>
              <w:t>3、质保期：按国家有关产品“三包”规定执行“三包”，除每项货物特别注明外，其余质保期不得少于三年。系统3年内免费升级。</w:t>
            </w:r>
          </w:p>
          <w:p>
            <w:pPr>
              <w:widowControl/>
              <w:spacing w:line="360" w:lineRule="auto"/>
              <w:ind w:firstLine="420" w:firstLineChars="200"/>
              <w:jc w:val="left"/>
              <w:rPr>
                <w:rFonts w:hint="eastAsia" w:ascii="仿宋" w:hAnsi="仿宋" w:eastAsia="仿宋" w:cs="仿宋"/>
              </w:rPr>
            </w:pPr>
            <w:r>
              <w:rPr>
                <w:rFonts w:hint="eastAsia" w:ascii="仿宋" w:hAnsi="仿宋" w:eastAsia="仿宋" w:cs="仿宋"/>
              </w:rPr>
              <w:t>4、付款方式：</w:t>
            </w:r>
            <w:r>
              <w:rPr>
                <w:rFonts w:hint="eastAsia" w:ascii="仿宋" w:hAnsi="仿宋" w:eastAsia="仿宋" w:cs="仿宋"/>
                <w:lang w:val="en-US" w:eastAsia="zh-CN"/>
              </w:rPr>
              <w:t>本项目无预付款，</w:t>
            </w:r>
            <w:r>
              <w:rPr>
                <w:rFonts w:hint="eastAsia" w:ascii="仿宋" w:hAnsi="仿宋" w:eastAsia="仿宋" w:cs="仿宋"/>
              </w:rPr>
              <w:t>中标人交货安装完毕，项目验收合格后，采购人在</w:t>
            </w:r>
            <w:r>
              <w:rPr>
                <w:rFonts w:hint="eastAsia" w:ascii="仿宋" w:hAnsi="仿宋" w:eastAsia="仿宋" w:cs="仿宋"/>
                <w:lang w:val="en-US" w:eastAsia="zh-CN"/>
              </w:rPr>
              <w:t>收到发票后</w:t>
            </w:r>
            <w:r>
              <w:rPr>
                <w:rFonts w:hint="eastAsia" w:ascii="仿宋" w:hAnsi="仿宋" w:eastAsia="仿宋" w:cs="仿宋"/>
              </w:rPr>
              <w:t>15日内支付结算款给中标人（结算款以实际供货数量*成交单价），中标人必须向采购人提供相应数额的合法有效发票。</w:t>
            </w:r>
          </w:p>
          <w:p>
            <w:pPr>
              <w:tabs>
                <w:tab w:val="left" w:pos="1440"/>
              </w:tabs>
              <w:spacing w:line="400" w:lineRule="exact"/>
              <w:ind w:firstLine="420" w:firstLineChars="200"/>
              <w:jc w:val="left"/>
              <w:rPr>
                <w:rFonts w:hint="eastAsia" w:ascii="仿宋" w:hAnsi="仿宋" w:eastAsia="仿宋" w:cs="仿宋"/>
                <w:bCs/>
                <w:color w:val="000000"/>
                <w:kern w:val="0"/>
              </w:rPr>
            </w:pPr>
            <w:r>
              <w:rPr>
                <w:rFonts w:hint="eastAsia" w:ascii="仿宋" w:hAnsi="仿宋" w:eastAsia="仿宋" w:cs="仿宋"/>
                <w:bCs/>
                <w:color w:val="000000"/>
                <w:kern w:val="0"/>
              </w:rPr>
              <w:t>★5、售后服务要求：</w:t>
            </w:r>
          </w:p>
          <w:p>
            <w:pPr>
              <w:tabs>
                <w:tab w:val="left" w:pos="1440"/>
              </w:tabs>
              <w:spacing w:line="400" w:lineRule="exact"/>
              <w:ind w:firstLine="420" w:firstLineChars="200"/>
              <w:jc w:val="left"/>
              <w:rPr>
                <w:rFonts w:hint="eastAsia" w:ascii="仿宋" w:hAnsi="仿宋" w:eastAsia="仿宋" w:cs="仿宋"/>
              </w:rPr>
            </w:pPr>
            <w:r>
              <w:rPr>
                <w:rFonts w:hint="eastAsia" w:ascii="仿宋" w:hAnsi="仿宋" w:eastAsia="仿宋" w:cs="仿宋"/>
              </w:rPr>
              <w:t>（1）按国家有关产品“三包”规定执行“三包”，除每项货物特别注明外，其余质保期不少于</w:t>
            </w:r>
            <w:r>
              <w:rPr>
                <w:rFonts w:hint="eastAsia" w:ascii="仿宋" w:hAnsi="仿宋" w:eastAsia="仿宋" w:cs="仿宋"/>
                <w:highlight w:val="none"/>
                <w:lang w:eastAsia="zh-CN"/>
              </w:rPr>
              <w:t>三</w:t>
            </w:r>
            <w:r>
              <w:rPr>
                <w:rFonts w:hint="eastAsia" w:ascii="仿宋" w:hAnsi="仿宋" w:eastAsia="仿宋" w:cs="仿宋"/>
              </w:rPr>
              <w:t>年（若厂家免费质保期超过</w:t>
            </w:r>
            <w:r>
              <w:rPr>
                <w:rFonts w:hint="eastAsia" w:ascii="仿宋" w:hAnsi="仿宋" w:eastAsia="仿宋" w:cs="仿宋"/>
                <w:highlight w:val="none"/>
                <w:lang w:eastAsia="zh-CN"/>
              </w:rPr>
              <w:t>三</w:t>
            </w:r>
            <w:r>
              <w:rPr>
                <w:rFonts w:hint="eastAsia" w:ascii="仿宋" w:hAnsi="仿宋" w:eastAsia="仿宋" w:cs="仿宋"/>
              </w:rPr>
              <w:t>年的，按厂家规定执行），其他设备按照商务要求提供保修。质保期内故障免费上门维修及更换配件。</w:t>
            </w:r>
          </w:p>
          <w:p>
            <w:pPr>
              <w:tabs>
                <w:tab w:val="left" w:pos="1440"/>
              </w:tabs>
              <w:spacing w:line="400" w:lineRule="exact"/>
              <w:ind w:firstLine="420" w:firstLineChars="200"/>
              <w:jc w:val="left"/>
              <w:rPr>
                <w:rFonts w:hint="eastAsia" w:ascii="仿宋" w:hAnsi="仿宋" w:eastAsia="仿宋" w:cs="仿宋"/>
              </w:rPr>
            </w:pPr>
            <w:r>
              <w:rPr>
                <w:rFonts w:hint="eastAsia" w:ascii="仿宋" w:hAnsi="仿宋" w:eastAsia="仿宋" w:cs="仿宋"/>
              </w:rPr>
              <w:t>（2）故障响应时间：成交供应商接到故障通知后在4小时内到达采购人指定现场，按国家及行业标准对故障进行及时处理。</w:t>
            </w:r>
          </w:p>
          <w:p>
            <w:pPr>
              <w:ind w:firstLine="420" w:firstLineChars="200"/>
              <w:jc w:val="left"/>
              <w:rPr>
                <w:rFonts w:hint="eastAsia" w:ascii="仿宋" w:hAnsi="仿宋" w:eastAsia="仿宋" w:cs="仿宋"/>
              </w:rPr>
            </w:pPr>
            <w:r>
              <w:rPr>
                <w:rFonts w:hint="eastAsia" w:ascii="仿宋" w:hAnsi="仿宋" w:eastAsia="仿宋" w:cs="仿宋"/>
              </w:rPr>
              <w:t>（3）中标人须提供设备报修服务平台，平台包含如下功能：</w:t>
            </w:r>
          </w:p>
          <w:p>
            <w:pPr>
              <w:ind w:left="420" w:leftChars="200"/>
              <w:jc w:val="left"/>
              <w:rPr>
                <w:rFonts w:hint="eastAsia" w:ascii="仿宋" w:hAnsi="仿宋" w:eastAsia="仿宋" w:cs="仿宋"/>
              </w:rPr>
            </w:pPr>
            <w:r>
              <w:rPr>
                <w:rFonts w:hint="eastAsia" w:ascii="仿宋" w:hAnsi="仿宋" w:eastAsia="仿宋" w:cs="仿宋"/>
              </w:rPr>
              <w:t>微信报修</w:t>
            </w:r>
          </w:p>
          <w:p>
            <w:pPr>
              <w:ind w:firstLine="420" w:firstLineChars="200"/>
              <w:jc w:val="left"/>
              <w:rPr>
                <w:rFonts w:hint="eastAsia" w:ascii="仿宋" w:hAnsi="仿宋" w:eastAsia="仿宋" w:cs="仿宋"/>
              </w:rPr>
            </w:pPr>
            <w:r>
              <w:rPr>
                <w:rFonts w:hint="eastAsia" w:ascii="仿宋" w:hAnsi="仿宋" w:eastAsia="仿宋" w:cs="仿宋"/>
              </w:rPr>
              <w:t>用微信扫描用户设备上贴的二维码，就可以立即显示设备的基本信息，填写故障信息进行售后服务报修，可上传报修设备等照片、小视频、文字描述等。报修信息自动由云平台接收，自动生成售后服务维修工单，报修人可随时查看维修服务进度。</w:t>
            </w:r>
          </w:p>
          <w:p>
            <w:pPr>
              <w:ind w:left="420" w:leftChars="200"/>
              <w:jc w:val="left"/>
              <w:rPr>
                <w:rFonts w:hint="eastAsia" w:ascii="仿宋" w:hAnsi="仿宋" w:eastAsia="仿宋" w:cs="仿宋"/>
              </w:rPr>
            </w:pPr>
            <w:r>
              <w:rPr>
                <w:rFonts w:hint="eastAsia" w:ascii="仿宋" w:hAnsi="仿宋" w:eastAsia="仿宋" w:cs="仿宋"/>
              </w:rPr>
              <w:t>工单派工</w:t>
            </w:r>
          </w:p>
          <w:p>
            <w:pPr>
              <w:ind w:firstLine="420" w:firstLineChars="200"/>
              <w:jc w:val="left"/>
              <w:rPr>
                <w:rFonts w:hint="eastAsia" w:ascii="仿宋" w:hAnsi="仿宋" w:eastAsia="仿宋" w:cs="仿宋"/>
              </w:rPr>
            </w:pPr>
            <w:r>
              <w:rPr>
                <w:rFonts w:hint="eastAsia" w:ascii="仿宋" w:hAnsi="仿宋" w:eastAsia="仿宋" w:cs="仿宋"/>
              </w:rPr>
              <w:t>实现对售后服务任务的全流程管理，包括：新增工单、派工、签收、现场签到、进程反馈、完工、客户评价。</w:t>
            </w:r>
          </w:p>
          <w:p>
            <w:pPr>
              <w:ind w:left="420" w:leftChars="200"/>
              <w:jc w:val="left"/>
              <w:rPr>
                <w:rFonts w:hint="eastAsia" w:ascii="仿宋" w:hAnsi="仿宋" w:eastAsia="仿宋" w:cs="仿宋"/>
              </w:rPr>
            </w:pPr>
            <w:r>
              <w:rPr>
                <w:rFonts w:hint="eastAsia" w:ascii="仿宋" w:hAnsi="仿宋" w:eastAsia="仿宋" w:cs="仿宋"/>
              </w:rPr>
              <w:t>定位签到</w:t>
            </w:r>
          </w:p>
          <w:p>
            <w:pPr>
              <w:ind w:firstLine="420" w:firstLineChars="200"/>
              <w:jc w:val="left"/>
              <w:rPr>
                <w:rFonts w:hint="eastAsia" w:ascii="仿宋" w:hAnsi="仿宋" w:eastAsia="仿宋" w:cs="仿宋"/>
              </w:rPr>
            </w:pPr>
            <w:r>
              <w:rPr>
                <w:rFonts w:hint="eastAsia" w:ascii="仿宋" w:hAnsi="仿宋" w:eastAsia="仿宋" w:cs="仿宋"/>
              </w:rPr>
              <w:t>结合最新的移动互联网技术，通过手机精确定位人员位置，签到时自动在地图上标记，并实施获取中文地址，精确记录签到时间，有效实时追踪服务人员服务进度。</w:t>
            </w:r>
          </w:p>
          <w:p>
            <w:pPr>
              <w:ind w:left="420" w:leftChars="200"/>
              <w:jc w:val="left"/>
              <w:rPr>
                <w:rFonts w:hint="eastAsia" w:ascii="仿宋" w:hAnsi="仿宋" w:eastAsia="仿宋" w:cs="仿宋"/>
              </w:rPr>
            </w:pPr>
            <w:r>
              <w:rPr>
                <w:rFonts w:hint="eastAsia" w:ascii="仿宋" w:hAnsi="仿宋" w:eastAsia="仿宋" w:cs="仿宋"/>
              </w:rPr>
              <w:t>用户管理</w:t>
            </w:r>
          </w:p>
          <w:p>
            <w:pPr>
              <w:ind w:firstLine="420" w:firstLineChars="200"/>
              <w:jc w:val="left"/>
              <w:rPr>
                <w:rFonts w:hint="eastAsia" w:ascii="仿宋" w:hAnsi="仿宋" w:eastAsia="仿宋" w:cs="仿宋"/>
              </w:rPr>
            </w:pPr>
            <w:r>
              <w:rPr>
                <w:rFonts w:hint="eastAsia" w:ascii="仿宋" w:hAnsi="仿宋" w:eastAsia="仿宋" w:cs="仿宋"/>
              </w:rPr>
              <w:t>该管理分为用户管理和技术员管理。用户身份信息录入，编辑和角色分配，可按区域、行业等分类管理。技术员可申请入驻，身份信息录入，编辑，照片，资质证明等职业考核。技术员（客服）与用户所进页面不同，可实时文字互动。</w:t>
            </w:r>
          </w:p>
          <w:p>
            <w:pPr>
              <w:ind w:left="420" w:leftChars="200"/>
              <w:jc w:val="left"/>
              <w:rPr>
                <w:rFonts w:hint="eastAsia" w:ascii="仿宋" w:hAnsi="仿宋" w:eastAsia="仿宋" w:cs="仿宋"/>
              </w:rPr>
            </w:pPr>
            <w:r>
              <w:rPr>
                <w:rFonts w:hint="eastAsia" w:ascii="仿宋" w:hAnsi="仿宋" w:eastAsia="仿宋" w:cs="仿宋"/>
              </w:rPr>
              <w:t>设备管理</w:t>
            </w:r>
          </w:p>
          <w:p>
            <w:pPr>
              <w:ind w:firstLine="420" w:firstLineChars="200"/>
              <w:jc w:val="left"/>
              <w:rPr>
                <w:rFonts w:hint="eastAsia" w:ascii="仿宋" w:hAnsi="仿宋" w:eastAsia="仿宋" w:cs="仿宋"/>
              </w:rPr>
            </w:pPr>
            <w:r>
              <w:rPr>
                <w:rFonts w:hint="eastAsia" w:ascii="仿宋" w:hAnsi="仿宋" w:eastAsia="仿宋" w:cs="仿宋"/>
              </w:rPr>
              <w:t>该管理实现对设备录入管理，包括：设备增加，删除，修改以及图片上传等。包括设备使用时间（入库），自动生成设备身份标识二维码，方便、准确用户报修。</w:t>
            </w:r>
          </w:p>
          <w:p>
            <w:pPr>
              <w:ind w:left="420" w:leftChars="200"/>
              <w:jc w:val="left"/>
              <w:rPr>
                <w:rFonts w:hint="eastAsia" w:ascii="仿宋" w:hAnsi="仿宋" w:eastAsia="仿宋" w:cs="仿宋"/>
              </w:rPr>
            </w:pPr>
            <w:r>
              <w:rPr>
                <w:rFonts w:hint="eastAsia" w:ascii="仿宋" w:hAnsi="仿宋" w:eastAsia="仿宋" w:cs="仿宋"/>
              </w:rPr>
              <w:t>知识管理</w:t>
            </w:r>
          </w:p>
          <w:p>
            <w:pPr>
              <w:ind w:firstLine="420" w:firstLineChars="200"/>
              <w:jc w:val="left"/>
              <w:rPr>
                <w:rFonts w:hint="eastAsia" w:ascii="仿宋" w:hAnsi="仿宋" w:eastAsia="仿宋" w:cs="仿宋"/>
              </w:rPr>
            </w:pPr>
            <w:r>
              <w:rPr>
                <w:rFonts w:hint="eastAsia" w:ascii="仿宋" w:hAnsi="仿宋" w:eastAsia="仿宋" w:cs="仿宋"/>
              </w:rPr>
              <w:t>该管理实现对售后服务业务的知识积累和知识管理，主要包括文件资料库的管理、故障库的管理等。知识库需要技术员填报分享。</w:t>
            </w:r>
          </w:p>
          <w:p>
            <w:pPr>
              <w:ind w:left="420" w:leftChars="200"/>
              <w:jc w:val="left"/>
              <w:rPr>
                <w:rFonts w:hint="eastAsia" w:ascii="仿宋" w:hAnsi="仿宋" w:eastAsia="仿宋" w:cs="仿宋"/>
              </w:rPr>
            </w:pPr>
            <w:r>
              <w:rPr>
                <w:rFonts w:hint="eastAsia" w:ascii="仿宋" w:hAnsi="仿宋" w:eastAsia="仿宋" w:cs="仿宋"/>
              </w:rPr>
              <w:t>订单管理</w:t>
            </w:r>
          </w:p>
          <w:p>
            <w:pPr>
              <w:ind w:firstLine="420" w:firstLineChars="200"/>
              <w:jc w:val="left"/>
              <w:rPr>
                <w:rFonts w:hint="eastAsia" w:ascii="仿宋" w:hAnsi="仿宋" w:eastAsia="仿宋" w:cs="仿宋"/>
              </w:rPr>
            </w:pPr>
            <w:r>
              <w:rPr>
                <w:rFonts w:hint="eastAsia" w:ascii="仿宋" w:hAnsi="仿宋" w:eastAsia="仿宋" w:cs="仿宋"/>
              </w:rPr>
              <w:t>该子管理自动记录并归档所有的业务模块，主要有报修订单记录、订单管理查看、订单评价等等。</w:t>
            </w:r>
          </w:p>
          <w:p>
            <w:pPr>
              <w:ind w:left="420" w:leftChars="200"/>
              <w:jc w:val="left"/>
              <w:rPr>
                <w:rFonts w:hint="eastAsia" w:ascii="仿宋" w:hAnsi="仿宋" w:eastAsia="仿宋" w:cs="仿宋"/>
              </w:rPr>
            </w:pPr>
            <w:r>
              <w:rPr>
                <w:rFonts w:hint="eastAsia" w:ascii="仿宋" w:hAnsi="仿宋" w:eastAsia="仿宋" w:cs="仿宋"/>
              </w:rPr>
              <w:t>统计分析</w:t>
            </w:r>
          </w:p>
          <w:p>
            <w:pPr>
              <w:tabs>
                <w:tab w:val="left" w:pos="1440"/>
              </w:tabs>
              <w:spacing w:line="400" w:lineRule="exact"/>
              <w:ind w:firstLine="420" w:firstLineChars="200"/>
              <w:jc w:val="left"/>
              <w:rPr>
                <w:rFonts w:hint="eastAsia" w:ascii="仿宋" w:hAnsi="仿宋" w:eastAsia="仿宋" w:cs="仿宋"/>
              </w:rPr>
            </w:pPr>
            <w:r>
              <w:rPr>
                <w:rFonts w:hint="eastAsia" w:ascii="仿宋" w:hAnsi="仿宋" w:eastAsia="仿宋" w:cs="仿宋"/>
              </w:rPr>
              <w:t>该统计实现对售后服务管理的工作统计，录入工作量的统计、设备维修情况统计、费用情况统计等。</w:t>
            </w:r>
          </w:p>
          <w:p>
            <w:pPr>
              <w:tabs>
                <w:tab w:val="left" w:pos="1440"/>
              </w:tabs>
              <w:spacing w:line="400" w:lineRule="exact"/>
              <w:ind w:firstLine="420" w:firstLineChars="200"/>
              <w:jc w:val="left"/>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rPr>
              <w:t>其它要求：为保证软件正版及后期免费升级，</w:t>
            </w:r>
            <w:r>
              <w:rPr>
                <w:rFonts w:hint="eastAsia" w:ascii="仿宋" w:hAnsi="仿宋" w:eastAsia="仿宋" w:cs="仿宋"/>
                <w:lang w:val="en-US" w:eastAsia="zh-CN"/>
              </w:rPr>
              <w:t>响应文件需</w:t>
            </w:r>
            <w:r>
              <w:rPr>
                <w:rFonts w:hint="eastAsia" w:ascii="仿宋" w:hAnsi="仿宋" w:eastAsia="仿宋" w:cs="仿宋"/>
              </w:rPr>
              <w:t>提供</w:t>
            </w:r>
            <w:r>
              <w:rPr>
                <w:rFonts w:hint="eastAsia" w:ascii="仿宋" w:hAnsi="仿宋" w:eastAsia="仿宋" w:cs="仿宋"/>
                <w:color w:val="000000" w:themeColor="text1"/>
                <w14:textFill>
                  <w14:solidFill>
                    <w14:schemeClr w14:val="tx1"/>
                  </w14:solidFill>
                </w14:textFill>
              </w:rPr>
              <w:t>国家版权局颁发的“设备报修服务平台”软件著作权证书（报修平台软件著作权须可以在中国版权保护中心CPCC微平台查询，提供截图证明），同时演示设备报修服务平台软件的所有功能，未完全满足功能要求的，拒签合同。</w:t>
            </w:r>
          </w:p>
          <w:p>
            <w:pPr>
              <w:pStyle w:val="15"/>
              <w:spacing w:line="360" w:lineRule="auto"/>
              <w:ind w:firstLine="420" w:firstLineChars="200"/>
              <w:jc w:val="left"/>
              <w:rPr>
                <w:rFonts w:hint="eastAsia" w:ascii="仿宋" w:hAnsi="仿宋" w:eastAsia="仿宋" w:cs="仿宋"/>
                <w:szCs w:val="21"/>
              </w:rPr>
            </w:pPr>
            <w:r>
              <w:rPr>
                <w:rFonts w:hint="eastAsia" w:ascii="仿宋" w:hAnsi="仿宋" w:eastAsia="仿宋" w:cs="仿宋"/>
                <w:szCs w:val="21"/>
              </w:rPr>
              <w:t>6、</w:t>
            </w:r>
            <w:r>
              <w:rPr>
                <w:rFonts w:hint="eastAsia" w:ascii="仿宋" w:hAnsi="仿宋" w:eastAsia="仿宋" w:cs="仿宋"/>
                <w:szCs w:val="21"/>
                <w:lang w:eastAsia="zh-CN"/>
              </w:rPr>
              <w:t>产品要求：</w:t>
            </w:r>
            <w:r>
              <w:rPr>
                <w:rFonts w:hint="eastAsia" w:ascii="仿宋" w:hAnsi="仿宋" w:eastAsia="仿宋" w:cs="仿宋"/>
                <w:szCs w:val="21"/>
              </w:rPr>
              <w:t>要求投标设备必须是全新的、满足本项目需求的原厂正品。</w:t>
            </w:r>
          </w:p>
          <w:p>
            <w:pPr>
              <w:pStyle w:val="15"/>
              <w:spacing w:line="360" w:lineRule="auto"/>
              <w:ind w:firstLine="420" w:firstLineChars="200"/>
              <w:jc w:val="left"/>
              <w:rPr>
                <w:rFonts w:hint="eastAsia" w:ascii="仿宋" w:hAnsi="仿宋" w:eastAsia="仿宋" w:cs="仿宋"/>
                <w:szCs w:val="21"/>
              </w:rPr>
            </w:pPr>
            <w:r>
              <w:rPr>
                <w:rFonts w:hint="eastAsia" w:ascii="仿宋" w:hAnsi="仿宋" w:eastAsia="仿宋" w:cs="仿宋"/>
                <w:szCs w:val="21"/>
              </w:rPr>
              <w:t>7、</w:t>
            </w:r>
            <w:r>
              <w:rPr>
                <w:rFonts w:hint="eastAsia" w:ascii="仿宋" w:hAnsi="仿宋" w:eastAsia="仿宋" w:cs="仿宋"/>
                <w:szCs w:val="21"/>
                <w:lang w:eastAsia="zh-CN"/>
              </w:rPr>
              <w:t>安装调试要求：</w:t>
            </w:r>
            <w:r>
              <w:rPr>
                <w:rFonts w:hint="eastAsia" w:ascii="仿宋" w:hAnsi="仿宋" w:eastAsia="仿宋" w:cs="仿宋"/>
                <w:szCs w:val="21"/>
              </w:rPr>
              <w:t>免费送货上门，免费现场安装调试至验收合格，免费对具体使用单位的操作人员进行技术培训，内容包括设备及软件系统操作、日常维护，确保熟练掌握全部功能为止。</w:t>
            </w:r>
          </w:p>
          <w:p>
            <w:pPr>
              <w:pStyle w:val="15"/>
              <w:spacing w:line="360" w:lineRule="auto"/>
              <w:ind w:firstLine="420" w:firstLineChars="200"/>
              <w:jc w:val="left"/>
              <w:rPr>
                <w:rFonts w:hint="eastAsia" w:ascii="仿宋" w:hAnsi="仿宋" w:eastAsia="仿宋" w:cs="仿宋"/>
                <w:szCs w:val="21"/>
              </w:rPr>
            </w:pPr>
            <w:r>
              <w:rPr>
                <w:rFonts w:hint="eastAsia" w:ascii="仿宋" w:hAnsi="仿宋" w:eastAsia="仿宋" w:cs="仿宋"/>
                <w:szCs w:val="21"/>
              </w:rPr>
              <w:t>8、</w:t>
            </w:r>
            <w:r>
              <w:rPr>
                <w:rFonts w:hint="eastAsia" w:ascii="仿宋" w:hAnsi="仿宋" w:eastAsia="仿宋" w:cs="仿宋"/>
                <w:szCs w:val="21"/>
                <w:lang w:eastAsia="zh-CN"/>
              </w:rPr>
              <w:t>验收要求：</w:t>
            </w:r>
            <w:r>
              <w:rPr>
                <w:rFonts w:hint="eastAsia" w:ascii="仿宋" w:hAnsi="仿宋" w:eastAsia="仿宋" w:cs="仿宋"/>
                <w:szCs w:val="21"/>
              </w:rPr>
              <w:t>设备到货及验收时需提供的资料：①产品的中文操作、维修、保养手册；②产品出厂检验合格证书；③产品到货清单。</w:t>
            </w:r>
          </w:p>
          <w:p>
            <w:pPr>
              <w:pStyle w:val="15"/>
              <w:spacing w:line="360" w:lineRule="auto"/>
              <w:ind w:firstLine="420" w:firstLineChars="200"/>
              <w:jc w:val="left"/>
              <w:rPr>
                <w:rFonts w:hint="eastAsia" w:ascii="仿宋" w:hAnsi="仿宋" w:eastAsia="仿宋" w:cs="仿宋"/>
                <w:szCs w:val="21"/>
              </w:rPr>
            </w:pPr>
            <w:r>
              <w:rPr>
                <w:rFonts w:hint="eastAsia" w:ascii="仿宋" w:hAnsi="仿宋" w:eastAsia="仿宋" w:cs="仿宋"/>
                <w:szCs w:val="21"/>
              </w:rPr>
              <w:t>9、</w:t>
            </w:r>
            <w:r>
              <w:rPr>
                <w:rFonts w:hint="eastAsia" w:ascii="仿宋" w:hAnsi="仿宋" w:eastAsia="仿宋" w:cs="仿宋"/>
                <w:szCs w:val="21"/>
                <w:lang w:eastAsia="zh-CN"/>
              </w:rPr>
              <w:t>实质性响应要求：</w:t>
            </w:r>
            <w:r>
              <w:rPr>
                <w:rFonts w:hint="eastAsia" w:ascii="仿宋" w:hAnsi="仿宋" w:eastAsia="仿宋" w:cs="仿宋"/>
                <w:szCs w:val="21"/>
              </w:rPr>
              <w:t>以上配置参数要求为“必须”的或标注“</w:t>
            </w:r>
            <w:r>
              <w:rPr>
                <w:rFonts w:hint="eastAsia" w:ascii="仿宋" w:hAnsi="仿宋" w:eastAsia="仿宋" w:cs="仿宋"/>
                <w:sz w:val="22"/>
              </w:rPr>
              <w:t>★</w:t>
            </w:r>
            <w:r>
              <w:rPr>
                <w:rFonts w:hint="eastAsia" w:ascii="仿宋" w:hAnsi="仿宋" w:eastAsia="仿宋" w:cs="仿宋"/>
                <w:szCs w:val="21"/>
              </w:rPr>
              <w:t>”的条款项为重要技术参数，投标人必须满足，否则投标无效。</w:t>
            </w:r>
          </w:p>
          <w:p>
            <w:pPr>
              <w:pStyle w:val="15"/>
              <w:spacing w:line="360" w:lineRule="auto"/>
              <w:ind w:firstLine="420" w:firstLineChars="200"/>
              <w:jc w:val="left"/>
              <w:rPr>
                <w:rFonts w:hint="eastAsia" w:ascii="仿宋" w:hAnsi="仿宋" w:eastAsia="仿宋" w:cs="仿宋"/>
                <w:szCs w:val="21"/>
              </w:rPr>
            </w:pPr>
            <w:r>
              <w:rPr>
                <w:rFonts w:hint="eastAsia" w:ascii="仿宋" w:hAnsi="仿宋" w:eastAsia="仿宋" w:cs="仿宋"/>
                <w:szCs w:val="21"/>
              </w:rPr>
              <w:t>10、</w:t>
            </w:r>
            <w:r>
              <w:rPr>
                <w:rFonts w:hint="eastAsia" w:ascii="仿宋" w:hAnsi="仿宋" w:eastAsia="仿宋" w:cs="仿宋"/>
                <w:szCs w:val="21"/>
                <w:lang w:eastAsia="zh-CN"/>
              </w:rPr>
              <w:t>进口产品要求：</w:t>
            </w:r>
            <w:r>
              <w:rPr>
                <w:rFonts w:hint="eastAsia" w:ascii="仿宋" w:hAnsi="仿宋" w:eastAsia="仿宋" w:cs="仿宋"/>
                <w:szCs w:val="21"/>
              </w:rPr>
              <w:t>本项目不接受进口产品(即通过中国海关报关验放进入中国境内且产自关境外的产品)参与投标，如有此类产品参与投标的做无效标处理。</w:t>
            </w:r>
          </w:p>
          <w:p>
            <w:pPr>
              <w:spacing w:line="360" w:lineRule="auto"/>
              <w:ind w:firstLine="420" w:firstLineChars="200"/>
              <w:rPr>
                <w:rFonts w:hint="eastAsia" w:ascii="仿宋" w:hAnsi="仿宋" w:eastAsia="仿宋" w:cs="仿宋"/>
              </w:rPr>
            </w:pPr>
            <w:r>
              <w:rPr>
                <w:rFonts w:hint="eastAsia" w:ascii="仿宋" w:hAnsi="仿宋" w:eastAsia="仿宋" w:cs="仿宋"/>
              </w:rPr>
              <w:t>二、其他要求：</w:t>
            </w:r>
          </w:p>
          <w:p>
            <w:pPr>
              <w:spacing w:line="360" w:lineRule="auto"/>
              <w:ind w:firstLine="440" w:firstLineChars="200"/>
              <w:rPr>
                <w:rFonts w:hint="eastAsia" w:ascii="仿宋" w:hAnsi="仿宋" w:eastAsia="仿宋" w:cs="仿宋"/>
              </w:rPr>
            </w:pPr>
            <w:r>
              <w:rPr>
                <w:rFonts w:hint="eastAsia" w:ascii="仿宋" w:hAnsi="仿宋" w:eastAsia="仿宋" w:cs="仿宋"/>
                <w:sz w:val="22"/>
              </w:rPr>
              <w:t>★</w:t>
            </w:r>
            <w:r>
              <w:rPr>
                <w:rFonts w:hint="eastAsia" w:ascii="仿宋" w:hAnsi="仿宋" w:eastAsia="仿宋" w:cs="仿宋"/>
              </w:rPr>
              <w:t>1、投标报价为采购人指定地点的现场交货价，包括：</w:t>
            </w:r>
          </w:p>
          <w:p>
            <w:pPr>
              <w:spacing w:line="360" w:lineRule="auto"/>
              <w:ind w:firstLine="420" w:firstLineChars="200"/>
              <w:rPr>
                <w:rFonts w:hint="eastAsia" w:ascii="仿宋" w:hAnsi="仿宋" w:eastAsia="仿宋" w:cs="仿宋"/>
              </w:rPr>
            </w:pPr>
            <w:r>
              <w:rPr>
                <w:rFonts w:hint="eastAsia" w:ascii="仿宋" w:hAnsi="仿宋" w:eastAsia="仿宋" w:cs="仿宋"/>
              </w:rPr>
              <w:t>（1）货物的价格；</w:t>
            </w:r>
          </w:p>
          <w:p>
            <w:pPr>
              <w:spacing w:line="360" w:lineRule="auto"/>
              <w:ind w:firstLine="420" w:firstLineChars="200"/>
              <w:rPr>
                <w:rFonts w:hint="eastAsia" w:ascii="仿宋" w:hAnsi="仿宋" w:eastAsia="仿宋" w:cs="仿宋"/>
              </w:rPr>
            </w:pPr>
            <w:r>
              <w:rPr>
                <w:rFonts w:hint="eastAsia" w:ascii="仿宋" w:hAnsi="仿宋" w:eastAsia="仿宋" w:cs="仿宋"/>
              </w:rPr>
              <w:t>（2）货物的标准附件、备品备件的价格；</w:t>
            </w:r>
          </w:p>
          <w:p>
            <w:pPr>
              <w:pStyle w:val="5"/>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（3）设备安装所需的所有线材及人工费，拆、装门，门打孔的人工费用的价格；</w:t>
            </w:r>
          </w:p>
          <w:p>
            <w:pPr>
              <w:spacing w:line="360" w:lineRule="auto"/>
              <w:ind w:firstLine="420" w:firstLineChars="200"/>
              <w:rPr>
                <w:rFonts w:hint="eastAsia" w:ascii="仿宋" w:hAnsi="仿宋" w:eastAsia="仿宋" w:cs="仿宋"/>
              </w:rPr>
            </w:pPr>
            <w:r>
              <w:rPr>
                <w:rFonts w:hint="eastAsia" w:ascii="仿宋" w:hAnsi="仿宋" w:eastAsia="仿宋" w:cs="仿宋"/>
              </w:rPr>
              <w:t>（4）运输、装卸、调试、培训、技术支持、售后服务等费用；</w:t>
            </w:r>
          </w:p>
          <w:p>
            <w:pPr>
              <w:spacing w:line="360" w:lineRule="auto"/>
              <w:ind w:firstLine="420" w:firstLineChars="200"/>
              <w:rPr>
                <w:rFonts w:hint="eastAsia" w:ascii="仿宋" w:hAnsi="仿宋" w:eastAsia="仿宋" w:cs="仿宋"/>
              </w:rPr>
            </w:pPr>
            <w:r>
              <w:rPr>
                <w:rFonts w:hint="eastAsia" w:ascii="仿宋" w:hAnsi="仿宋" w:eastAsia="仿宋" w:cs="仿宋"/>
              </w:rPr>
              <w:t>（5）必要的保险费用和各项税费；</w:t>
            </w:r>
          </w:p>
          <w:p>
            <w:pPr>
              <w:spacing w:line="360" w:lineRule="auto"/>
              <w:ind w:firstLine="420" w:firstLineChars="200"/>
              <w:rPr>
                <w:rFonts w:hint="eastAsia" w:ascii="仿宋" w:hAnsi="仿宋" w:eastAsia="仿宋" w:cs="仿宋"/>
              </w:rPr>
            </w:pPr>
            <w:r>
              <w:rPr>
                <w:rFonts w:hint="eastAsia" w:ascii="仿宋" w:hAnsi="仿宋" w:eastAsia="仿宋" w:cs="仿宋"/>
              </w:rPr>
              <w:t>（6）安装费用等所有费用。</w:t>
            </w:r>
          </w:p>
          <w:p>
            <w:pPr>
              <w:spacing w:line="360" w:lineRule="auto"/>
              <w:ind w:firstLine="420"/>
              <w:rPr>
                <w:rFonts w:hint="eastAsia" w:ascii="仿宋" w:hAnsi="仿宋" w:eastAsia="仿宋" w:cs="仿宋"/>
              </w:rPr>
            </w:pPr>
            <w:r>
              <w:rPr>
                <w:rFonts w:hint="eastAsia" w:ascii="仿宋" w:hAnsi="仿宋" w:eastAsia="仿宋" w:cs="仿宋"/>
              </w:rPr>
              <w:t>2、为保障项目最终完成效果，投标人需提供项目实施方案，包含对项目的理解，设计、配送、实施、安装方案，项目实施进度，项目执行保障措施等。</w:t>
            </w:r>
          </w:p>
          <w:p>
            <w:pPr>
              <w:pStyle w:val="5"/>
              <w:spacing w:line="360" w:lineRule="auto"/>
              <w:ind w:firstLine="420" w:firstLineChars="200"/>
              <w:rPr>
                <w:rFonts w:hint="eastAsia" w:ascii="仿宋" w:hAnsi="仿宋" w:eastAsia="仿宋" w:cs="仿宋"/>
                <w:bCs/>
                <w:color w:val="000000"/>
                <w:kern w:val="0"/>
              </w:rPr>
            </w:pPr>
            <w:r>
              <w:rPr>
                <w:rFonts w:hint="eastAsia" w:ascii="仿宋" w:hAnsi="仿宋" w:eastAsia="仿宋" w:cs="仿宋"/>
                <w:kern w:val="2"/>
                <w:sz w:val="21"/>
                <w:szCs w:val="21"/>
                <w:lang w:val="en-US" w:eastAsia="zh-CN" w:bidi="ar-SA"/>
              </w:rPr>
              <w:t>3、知识产权要求：投标人须保证采购人对投标人所提供的硬件和软件系统等享有合法的使用权。投标人须保证采购人在使用过程中不受到第三方关于侵犯专利权等知识产权的指控。任何第三方如果提出指控，投标人须与第三方交涉并承担可能发生的一切法律责任和费用。</w:t>
            </w:r>
          </w:p>
        </w:tc>
      </w:tr>
    </w:tbl>
    <w:p/>
    <w:p>
      <w:r>
        <w:br w:type="page"/>
      </w:r>
    </w:p>
    <w:p>
      <w:pPr>
        <w:pStyle w:val="3"/>
      </w:pPr>
    </w:p>
    <w:p>
      <w:pPr>
        <w:spacing w:line="360" w:lineRule="auto"/>
        <w:jc w:val="center"/>
        <w:rPr>
          <w:rFonts w:ascii="宋体" w:hAnsi="宋体" w:cs="Courier New"/>
          <w:color w:val="000000"/>
          <w:sz w:val="72"/>
          <w:szCs w:val="72"/>
        </w:rPr>
      </w:pPr>
    </w:p>
    <w:p>
      <w:pPr>
        <w:ind w:firstLine="630"/>
        <w:rPr>
          <w:rFonts w:ascii="Times New Roman" w:hAnsi="Times New Roman" w:cs="宋体"/>
          <w:sz w:val="32"/>
          <w:szCs w:val="32"/>
        </w:rPr>
      </w:pPr>
    </w:p>
    <w:p>
      <w:pPr>
        <w:ind w:firstLine="630"/>
        <w:rPr>
          <w:rFonts w:ascii="Times New Roman" w:hAnsi="Times New Roman" w:cs="宋体"/>
          <w:sz w:val="32"/>
          <w:szCs w:val="32"/>
        </w:rPr>
      </w:pPr>
    </w:p>
    <w:p>
      <w:pPr>
        <w:spacing w:line="360" w:lineRule="auto"/>
        <w:jc w:val="center"/>
        <w:rPr>
          <w:rFonts w:ascii="宋体" w:hAnsi="宋体" w:cs="Courier New"/>
          <w:color w:val="000000"/>
          <w:sz w:val="72"/>
          <w:szCs w:val="72"/>
        </w:rPr>
      </w:pPr>
    </w:p>
    <w:p>
      <w:pPr>
        <w:spacing w:line="360" w:lineRule="auto"/>
        <w:jc w:val="center"/>
        <w:rPr>
          <w:rFonts w:ascii="宋体" w:hAnsi="宋体" w:cs="Courier New"/>
          <w:color w:val="000000"/>
          <w:sz w:val="72"/>
          <w:szCs w:val="72"/>
        </w:rPr>
      </w:pPr>
      <w:r>
        <w:rPr>
          <w:rFonts w:hint="eastAsia" w:ascii="宋体" w:hAnsi="宋体" w:cs="Courier New"/>
          <w:color w:val="000000"/>
          <w:sz w:val="72"/>
          <w:szCs w:val="72"/>
        </w:rPr>
        <w:t>响应文件</w:t>
      </w:r>
    </w:p>
    <w:p>
      <w:pPr>
        <w:spacing w:line="360" w:lineRule="auto"/>
        <w:jc w:val="center"/>
        <w:rPr>
          <w:rFonts w:ascii="宋体" w:hAnsi="宋体" w:cs="Courier New"/>
          <w:color w:val="000000"/>
          <w:sz w:val="36"/>
          <w:szCs w:val="36"/>
        </w:rPr>
      </w:pPr>
    </w:p>
    <w:p>
      <w:pPr>
        <w:spacing w:line="360" w:lineRule="auto"/>
        <w:jc w:val="center"/>
        <w:rPr>
          <w:rFonts w:ascii="宋体" w:hAnsi="宋体" w:cs="Courier New"/>
          <w:color w:val="000000"/>
          <w:sz w:val="36"/>
          <w:szCs w:val="36"/>
        </w:rPr>
      </w:pPr>
    </w:p>
    <w:p>
      <w:pPr>
        <w:spacing w:line="360" w:lineRule="auto"/>
        <w:ind w:firstLine="640" w:firstLineChars="200"/>
        <w:rPr>
          <w:rFonts w:ascii="宋体" w:hAnsi="宋体" w:cs="Courier New"/>
          <w:color w:val="000000"/>
          <w:sz w:val="32"/>
          <w:szCs w:val="32"/>
        </w:rPr>
      </w:pPr>
      <w:r>
        <w:rPr>
          <w:rFonts w:hint="eastAsia" w:ascii="宋体" w:hAnsi="宋体" w:cs="Courier New"/>
          <w:color w:val="000000"/>
          <w:sz w:val="32"/>
          <w:szCs w:val="32"/>
        </w:rPr>
        <w:t>项目名称：</w:t>
      </w:r>
    </w:p>
    <w:p>
      <w:pPr>
        <w:spacing w:line="360" w:lineRule="auto"/>
        <w:ind w:firstLine="640" w:firstLineChars="200"/>
        <w:rPr>
          <w:rFonts w:ascii="宋体" w:hAnsi="宋体" w:cs="Courier New"/>
          <w:color w:val="000000"/>
          <w:sz w:val="32"/>
          <w:szCs w:val="32"/>
        </w:rPr>
      </w:pPr>
    </w:p>
    <w:p>
      <w:pPr>
        <w:spacing w:line="360" w:lineRule="auto"/>
        <w:ind w:firstLine="640" w:firstLineChars="200"/>
        <w:rPr>
          <w:rFonts w:ascii="宋体" w:hAnsi="宋体" w:cs="Courier New"/>
          <w:color w:val="000000"/>
          <w:sz w:val="32"/>
          <w:szCs w:val="32"/>
          <w:u w:val="single"/>
        </w:rPr>
      </w:pPr>
      <w:r>
        <w:rPr>
          <w:rFonts w:hint="eastAsia" w:ascii="宋体" w:hAnsi="宋体" w:cs="Courier New"/>
          <w:color w:val="000000"/>
          <w:sz w:val="32"/>
          <w:szCs w:val="32"/>
        </w:rPr>
        <w:t>项目编号：</w:t>
      </w:r>
    </w:p>
    <w:p>
      <w:pPr>
        <w:spacing w:line="360" w:lineRule="auto"/>
        <w:ind w:firstLine="2560" w:firstLineChars="800"/>
        <w:rPr>
          <w:rFonts w:ascii="宋体" w:hAnsi="宋体" w:cs="Courier New"/>
          <w:color w:val="000000"/>
          <w:sz w:val="32"/>
          <w:szCs w:val="32"/>
          <w:u w:val="single"/>
        </w:rPr>
      </w:pPr>
    </w:p>
    <w:p>
      <w:pPr>
        <w:spacing w:line="360" w:lineRule="auto"/>
        <w:ind w:firstLine="640" w:firstLineChars="200"/>
        <w:rPr>
          <w:rFonts w:ascii="宋体" w:hAnsi="宋体" w:cs="Courier New"/>
          <w:color w:val="000000"/>
          <w:sz w:val="32"/>
          <w:szCs w:val="32"/>
          <w:u w:val="single"/>
        </w:rPr>
      </w:pPr>
      <w:r>
        <w:rPr>
          <w:rFonts w:hint="eastAsia" w:ascii="宋体" w:hAnsi="宋体" w:cs="Courier New"/>
          <w:color w:val="000000"/>
          <w:sz w:val="32"/>
          <w:szCs w:val="32"/>
        </w:rPr>
        <w:t>供应商：</w:t>
      </w:r>
    </w:p>
    <w:p>
      <w:pPr>
        <w:spacing w:line="360" w:lineRule="auto"/>
        <w:ind w:firstLine="640" w:firstLineChars="200"/>
        <w:rPr>
          <w:rFonts w:ascii="宋体" w:hAnsi="宋体" w:cs="Courier New"/>
          <w:color w:val="000000"/>
          <w:sz w:val="32"/>
          <w:szCs w:val="32"/>
        </w:rPr>
      </w:pPr>
      <w:r>
        <w:rPr>
          <w:rFonts w:hint="eastAsia" w:ascii="宋体" w:hAnsi="宋体" w:cs="Courier New"/>
          <w:color w:val="000000"/>
          <w:sz w:val="32"/>
          <w:szCs w:val="32"/>
        </w:rPr>
        <w:t>法定代表人或其委托代理人：</w:t>
      </w:r>
    </w:p>
    <w:p>
      <w:pPr>
        <w:spacing w:line="360" w:lineRule="auto"/>
        <w:ind w:firstLine="480" w:firstLineChars="150"/>
        <w:rPr>
          <w:rFonts w:ascii="宋体" w:hAnsi="宋体" w:cs="Courier New"/>
          <w:color w:val="000000"/>
          <w:sz w:val="32"/>
          <w:szCs w:val="32"/>
        </w:rPr>
      </w:pPr>
    </w:p>
    <w:p>
      <w:pPr>
        <w:spacing w:line="360" w:lineRule="auto"/>
        <w:ind w:firstLine="640" w:firstLineChars="200"/>
        <w:rPr>
          <w:rFonts w:ascii="宋体" w:hAnsi="宋体" w:cs="Courier New"/>
          <w:color w:val="000000"/>
          <w:sz w:val="32"/>
          <w:szCs w:val="32"/>
        </w:rPr>
      </w:pPr>
      <w:r>
        <w:rPr>
          <w:rFonts w:hint="eastAsia" w:ascii="宋体" w:hAnsi="宋体" w:cs="Courier New"/>
          <w:color w:val="000000"/>
          <w:sz w:val="32"/>
          <w:szCs w:val="32"/>
        </w:rPr>
        <w:t>日期：</w:t>
      </w:r>
      <w:r>
        <w:rPr>
          <w:rFonts w:hint="eastAsia" w:ascii="宋体" w:hAnsi="宋体" w:cs="Courier New"/>
          <w:color w:val="000000"/>
          <w:sz w:val="32"/>
          <w:szCs w:val="32"/>
          <w:u w:val="single"/>
        </w:rPr>
        <w:t xml:space="preserve">         </w:t>
      </w:r>
      <w:r>
        <w:rPr>
          <w:rFonts w:hint="eastAsia" w:ascii="宋体" w:hAnsi="宋体" w:cs="Courier New"/>
          <w:color w:val="000000"/>
          <w:sz w:val="32"/>
          <w:szCs w:val="32"/>
        </w:rPr>
        <w:t>年</w:t>
      </w:r>
      <w:r>
        <w:rPr>
          <w:rFonts w:hint="eastAsia" w:ascii="宋体" w:hAnsi="宋体" w:cs="Courier New"/>
          <w:color w:val="000000"/>
          <w:sz w:val="32"/>
          <w:szCs w:val="32"/>
          <w:u w:val="single"/>
        </w:rPr>
        <w:t xml:space="preserve">     </w:t>
      </w:r>
      <w:r>
        <w:rPr>
          <w:rFonts w:hint="eastAsia" w:ascii="宋体" w:hAnsi="宋体" w:cs="Courier New"/>
          <w:color w:val="000000"/>
          <w:sz w:val="32"/>
          <w:szCs w:val="32"/>
        </w:rPr>
        <w:t>月</w:t>
      </w:r>
      <w:r>
        <w:rPr>
          <w:rFonts w:hint="eastAsia" w:ascii="宋体" w:hAnsi="宋体" w:cs="Courier New"/>
          <w:color w:val="000000"/>
          <w:sz w:val="32"/>
          <w:szCs w:val="32"/>
          <w:u w:val="single"/>
        </w:rPr>
        <w:t xml:space="preserve">     </w:t>
      </w:r>
      <w:r>
        <w:rPr>
          <w:rFonts w:hint="eastAsia" w:ascii="宋体" w:hAnsi="宋体" w:cs="Courier New"/>
          <w:color w:val="000000"/>
          <w:sz w:val="32"/>
          <w:szCs w:val="32"/>
        </w:rPr>
        <w:t>日</w:t>
      </w:r>
    </w:p>
    <w:p>
      <w:pPr>
        <w:tabs>
          <w:tab w:val="left" w:pos="8640"/>
        </w:tabs>
        <w:spacing w:line="360" w:lineRule="auto"/>
        <w:rPr>
          <w:rFonts w:ascii="宋体" w:hAnsi="宋体" w:cs="Courier New"/>
          <w:szCs w:val="21"/>
        </w:rPr>
      </w:pPr>
    </w:p>
    <w:p>
      <w:pPr>
        <w:tabs>
          <w:tab w:val="left" w:pos="8640"/>
        </w:tabs>
        <w:spacing w:line="360" w:lineRule="auto"/>
        <w:rPr>
          <w:rFonts w:ascii="宋体" w:hAnsi="宋体" w:cs="Courier New"/>
          <w:szCs w:val="21"/>
        </w:rPr>
      </w:pPr>
    </w:p>
    <w:p>
      <w:pPr>
        <w:ind w:firstLine="630"/>
        <w:rPr>
          <w:rFonts w:ascii="Times New Roman" w:hAnsi="Times New Roman" w:cs="宋体"/>
          <w:sz w:val="32"/>
          <w:szCs w:val="32"/>
        </w:rPr>
      </w:pPr>
    </w:p>
    <w:p>
      <w:pPr>
        <w:tabs>
          <w:tab w:val="left" w:pos="8640"/>
        </w:tabs>
        <w:spacing w:line="360" w:lineRule="auto"/>
        <w:rPr>
          <w:rFonts w:ascii="宋体" w:hAnsi="宋体" w:cs="Courier New"/>
          <w:szCs w:val="21"/>
        </w:rPr>
      </w:pPr>
    </w:p>
    <w:p>
      <w:pPr>
        <w:tabs>
          <w:tab w:val="left" w:pos="7560"/>
          <w:tab w:val="left" w:pos="7920"/>
        </w:tabs>
        <w:spacing w:line="360" w:lineRule="auto"/>
        <w:jc w:val="center"/>
        <w:rPr>
          <w:rFonts w:hint="eastAsia" w:ascii="宋体" w:hAnsi="宋体" w:cs="Courier New"/>
          <w:color w:val="000000"/>
          <w:sz w:val="36"/>
          <w:szCs w:val="36"/>
        </w:rPr>
      </w:pPr>
    </w:p>
    <w:p>
      <w:pPr>
        <w:tabs>
          <w:tab w:val="left" w:pos="7560"/>
          <w:tab w:val="left" w:pos="7920"/>
        </w:tabs>
        <w:spacing w:line="360" w:lineRule="auto"/>
        <w:jc w:val="center"/>
        <w:rPr>
          <w:rFonts w:hint="eastAsia" w:ascii="宋体" w:hAnsi="宋体" w:cs="Courier New"/>
          <w:color w:val="000000"/>
          <w:sz w:val="36"/>
          <w:szCs w:val="36"/>
        </w:rPr>
      </w:pPr>
      <w:r>
        <w:rPr>
          <w:rFonts w:hint="eastAsia" w:ascii="宋体" w:hAnsi="宋体" w:cs="Courier New"/>
          <w:color w:val="000000"/>
          <w:sz w:val="36"/>
          <w:szCs w:val="36"/>
        </w:rPr>
        <w:br w:type="page"/>
      </w:r>
    </w:p>
    <w:p>
      <w:pPr>
        <w:tabs>
          <w:tab w:val="left" w:pos="7560"/>
          <w:tab w:val="left" w:pos="7920"/>
        </w:tabs>
        <w:spacing w:line="360" w:lineRule="auto"/>
        <w:jc w:val="center"/>
        <w:rPr>
          <w:rFonts w:ascii="宋体" w:hAnsi="宋体" w:cs="Courier New"/>
          <w:color w:val="000000"/>
          <w:sz w:val="36"/>
          <w:szCs w:val="36"/>
        </w:rPr>
      </w:pPr>
      <w:r>
        <w:rPr>
          <w:rFonts w:hint="eastAsia" w:ascii="宋体" w:hAnsi="宋体" w:cs="Courier New"/>
          <w:color w:val="000000"/>
          <w:sz w:val="36"/>
          <w:szCs w:val="36"/>
        </w:rPr>
        <w:t>目    录</w:t>
      </w:r>
    </w:p>
    <w:p>
      <w:pPr>
        <w:tabs>
          <w:tab w:val="left" w:pos="8640"/>
        </w:tabs>
        <w:spacing w:line="360" w:lineRule="auto"/>
        <w:rPr>
          <w:rFonts w:ascii="宋体" w:hAnsi="宋体" w:cs="Courier New"/>
          <w:szCs w:val="21"/>
        </w:rPr>
      </w:pPr>
    </w:p>
    <w:p>
      <w:pPr>
        <w:spacing w:line="360" w:lineRule="auto"/>
        <w:ind w:firstLine="210" w:firstLineChars="100"/>
        <w:rPr>
          <w:rFonts w:ascii="宋体" w:hAnsi="宋体" w:cs="Courier New"/>
          <w:szCs w:val="21"/>
        </w:rPr>
      </w:pPr>
      <w:r>
        <w:rPr>
          <w:rFonts w:hint="eastAsia" w:ascii="宋体" w:hAnsi="宋体" w:cs="Courier New"/>
          <w:szCs w:val="21"/>
        </w:rPr>
        <w:t>（一）供应商资格证明文件</w:t>
      </w:r>
      <w:r>
        <w:rPr>
          <w:rFonts w:hint="eastAsia" w:ascii="宋体" w:hAnsi="宋体" w:cs="Courier New"/>
          <w:b/>
          <w:szCs w:val="21"/>
        </w:rPr>
        <w:t>……………………………………………………………</w:t>
      </w:r>
      <w:r>
        <w:rPr>
          <w:rFonts w:hint="eastAsia" w:ascii="宋体" w:hAnsi="宋体" w:cs="Courier New"/>
          <w:szCs w:val="21"/>
        </w:rPr>
        <w:t>第   页</w:t>
      </w:r>
    </w:p>
    <w:p>
      <w:pPr>
        <w:tabs>
          <w:tab w:val="left" w:pos="7380"/>
        </w:tabs>
        <w:spacing w:line="360" w:lineRule="auto"/>
        <w:ind w:right="-153" w:rightChars="-73" w:firstLine="315" w:firstLineChars="150"/>
        <w:rPr>
          <w:rFonts w:ascii="宋体" w:hAnsi="宋体" w:cs="Courier New"/>
          <w:szCs w:val="21"/>
        </w:rPr>
      </w:pPr>
      <w:r>
        <w:rPr>
          <w:rFonts w:hint="eastAsia" w:ascii="宋体" w:hAnsi="宋体" w:cs="Courier New"/>
          <w:szCs w:val="21"/>
        </w:rPr>
        <w:t>(二) 商务技术类文件</w:t>
      </w:r>
      <w:r>
        <w:rPr>
          <w:rFonts w:hint="eastAsia" w:ascii="宋体" w:hAnsi="宋体" w:cs="Courier New"/>
          <w:b/>
          <w:szCs w:val="21"/>
        </w:rPr>
        <w:t>…………………………………………………………………</w:t>
      </w:r>
      <w:r>
        <w:rPr>
          <w:rFonts w:hint="eastAsia" w:ascii="宋体" w:hAnsi="宋体" w:cs="Courier New"/>
          <w:szCs w:val="21"/>
        </w:rPr>
        <w:t>第   页</w:t>
      </w:r>
    </w:p>
    <w:p>
      <w:pPr>
        <w:tabs>
          <w:tab w:val="left" w:pos="7380"/>
        </w:tabs>
        <w:spacing w:line="360" w:lineRule="auto"/>
        <w:ind w:right="-153" w:rightChars="-73" w:firstLine="315" w:firstLineChars="150"/>
        <w:rPr>
          <w:rFonts w:ascii="宋体" w:hAnsi="宋体" w:cs="Courier New"/>
          <w:szCs w:val="21"/>
        </w:rPr>
      </w:pPr>
      <w:r>
        <w:rPr>
          <w:rFonts w:hint="eastAsia" w:ascii="宋体" w:hAnsi="宋体" w:cs="Courier New"/>
          <w:szCs w:val="21"/>
        </w:rPr>
        <w:t>(三) 供应商认为需要提供的有关资料</w:t>
      </w:r>
      <w:r>
        <w:rPr>
          <w:rFonts w:hint="eastAsia" w:ascii="宋体" w:hAnsi="宋体" w:cs="Courier New"/>
          <w:b/>
          <w:szCs w:val="21"/>
        </w:rPr>
        <w:t>………………………………………………</w:t>
      </w:r>
      <w:r>
        <w:rPr>
          <w:rFonts w:hint="eastAsia" w:ascii="宋体" w:hAnsi="宋体" w:cs="Courier New"/>
          <w:szCs w:val="21"/>
        </w:rPr>
        <w:t>第   页</w:t>
      </w:r>
      <w:bookmarkStart w:id="0" w:name="_Toc397585462"/>
      <w:bookmarkStart w:id="1" w:name="_Toc417029007"/>
    </w:p>
    <w:p>
      <w:pPr>
        <w:spacing w:line="360" w:lineRule="auto"/>
        <w:ind w:firstLine="210" w:firstLineChars="100"/>
        <w:rPr>
          <w:rFonts w:hint="default" w:ascii="宋体" w:hAnsi="宋体" w:eastAsia="宋体"/>
          <w:szCs w:val="24"/>
          <w:lang w:val="en-US" w:eastAsia="zh-CN"/>
        </w:rPr>
      </w:pPr>
      <w:r>
        <w:rPr>
          <w:rFonts w:hint="eastAsia" w:ascii="宋体" w:hAnsi="宋体"/>
          <w:szCs w:val="24"/>
          <w:lang w:val="en-US" w:eastAsia="zh-CN"/>
        </w:rPr>
        <w:t>（四）报价表</w:t>
      </w:r>
      <w:r>
        <w:rPr>
          <w:rFonts w:hint="eastAsia" w:ascii="宋体" w:hAnsi="宋体" w:cs="Courier New"/>
          <w:b/>
          <w:szCs w:val="21"/>
        </w:rPr>
        <w:t>……………………………………………………………………………</w:t>
      </w:r>
      <w:r>
        <w:rPr>
          <w:rFonts w:hint="eastAsia" w:ascii="宋体" w:hAnsi="宋体" w:cs="Courier New"/>
          <w:szCs w:val="21"/>
        </w:rPr>
        <w:t>第   页</w:t>
      </w:r>
    </w:p>
    <w:p>
      <w:pPr>
        <w:spacing w:line="360" w:lineRule="auto"/>
        <w:rPr>
          <w:rFonts w:ascii="仿宋_GB2312" w:hAnsi="宋体" w:eastAsia="仿宋_GB2312" w:cs="宋体"/>
          <w:kern w:val="0"/>
          <w:sz w:val="29"/>
          <w:szCs w:val="29"/>
        </w:rPr>
      </w:pPr>
      <w:r>
        <w:rPr>
          <w:rFonts w:ascii="宋体" w:hAnsi="宋体"/>
          <w:szCs w:val="24"/>
        </w:rPr>
        <w:br w:type="page"/>
      </w:r>
      <w:bookmarkEnd w:id="0"/>
      <w:bookmarkEnd w:id="1"/>
      <w:r>
        <w:rPr>
          <w:rFonts w:hint="eastAsia" w:ascii="宋体" w:hAnsi="宋体"/>
          <w:b/>
          <w:bCs/>
          <w:szCs w:val="24"/>
        </w:rPr>
        <w:t>标有“★”号的材料均为必须提供的材料，并加盖公章,如未提供,按报价无效处理。</w:t>
      </w:r>
    </w:p>
    <w:p>
      <w:pPr>
        <w:spacing w:line="360" w:lineRule="auto"/>
        <w:rPr>
          <w:rFonts w:ascii="宋体" w:hAnsi="宋体"/>
          <w:b/>
          <w:szCs w:val="24"/>
        </w:rPr>
      </w:pPr>
    </w:p>
    <w:p>
      <w:pPr>
        <w:spacing w:line="360" w:lineRule="auto"/>
        <w:rPr>
          <w:rFonts w:ascii="宋体" w:hAnsi="宋体"/>
          <w:szCs w:val="24"/>
        </w:rPr>
      </w:pPr>
      <w:r>
        <w:rPr>
          <w:rFonts w:ascii="宋体" w:hAnsi="宋体"/>
          <w:b/>
          <w:szCs w:val="24"/>
        </w:rPr>
        <w:t xml:space="preserve"> </w:t>
      </w:r>
      <w:r>
        <w:rPr>
          <w:rFonts w:hint="eastAsia" w:ascii="宋体" w:hAnsi="宋体"/>
          <w:b/>
          <w:szCs w:val="24"/>
        </w:rPr>
        <w:t>（一）供应商资格证明文件</w:t>
      </w:r>
    </w:p>
    <w:p>
      <w:pPr>
        <w:spacing w:line="360" w:lineRule="auto"/>
        <w:ind w:firstLine="420" w:firstLineChars="200"/>
        <w:rPr>
          <w:rFonts w:ascii="宋体" w:hAnsi="宋体"/>
          <w:szCs w:val="24"/>
        </w:rPr>
      </w:pPr>
      <w:r>
        <w:rPr>
          <w:rFonts w:hint="eastAsia" w:ascii="宋体" w:hAnsi="宋体"/>
          <w:szCs w:val="21"/>
        </w:rPr>
        <w:t>★</w:t>
      </w:r>
      <w:r>
        <w:rPr>
          <w:rFonts w:hint="eastAsia" w:ascii="宋体" w:hAnsi="宋体"/>
          <w:szCs w:val="24"/>
        </w:rPr>
        <w:t>1、有效的营业执照副本，如营业执照不是三证合一的还需提供有效的组织机构代码证副本、税务登记证（均为复印件并加盖单位公章）</w:t>
      </w:r>
      <w:r>
        <w:rPr>
          <w:rFonts w:hint="eastAsia" w:ascii="宋体" w:hAnsi="宋体"/>
          <w:szCs w:val="21"/>
        </w:rPr>
        <w:t>；</w:t>
      </w:r>
    </w:p>
    <w:p>
      <w:pPr>
        <w:spacing w:line="360" w:lineRule="auto"/>
        <w:ind w:firstLine="420" w:firstLineChars="200"/>
        <w:rPr>
          <w:rFonts w:ascii="宋体" w:hAnsi="宋体"/>
          <w:szCs w:val="24"/>
        </w:rPr>
      </w:pPr>
      <w:r>
        <w:rPr>
          <w:rFonts w:hint="eastAsia" w:ascii="宋体" w:hAnsi="宋体"/>
          <w:szCs w:val="21"/>
        </w:rPr>
        <w:t>★</w:t>
      </w:r>
      <w:r>
        <w:rPr>
          <w:rFonts w:hint="eastAsia" w:ascii="宋体" w:hAnsi="宋体"/>
          <w:szCs w:val="24"/>
        </w:rPr>
        <w:t>2、法定代表人身份证复印件（加盖单位公章）；</w:t>
      </w:r>
    </w:p>
    <w:p>
      <w:pPr>
        <w:spacing w:line="360" w:lineRule="auto"/>
        <w:ind w:firstLine="420" w:firstLineChars="200"/>
        <w:rPr>
          <w:rFonts w:ascii="宋体" w:hAnsi="宋体"/>
          <w:szCs w:val="24"/>
        </w:rPr>
      </w:pPr>
      <w:r>
        <w:rPr>
          <w:rFonts w:hint="eastAsia" w:ascii="宋体" w:hAnsi="宋体"/>
          <w:szCs w:val="21"/>
        </w:rPr>
        <w:t>★</w:t>
      </w:r>
      <w:r>
        <w:rPr>
          <w:rFonts w:hint="eastAsia" w:ascii="宋体" w:hAnsi="宋体"/>
          <w:szCs w:val="24"/>
        </w:rPr>
        <w:t>3、法定代表人授权委托书原件和委托代理人身份证复印件；</w:t>
      </w:r>
    </w:p>
    <w:p>
      <w:pPr>
        <w:spacing w:line="360" w:lineRule="auto"/>
        <w:jc w:val="center"/>
        <w:rPr>
          <w:rFonts w:ascii="宋体" w:hAnsi="宋体"/>
          <w:b/>
          <w:sz w:val="32"/>
          <w:szCs w:val="32"/>
        </w:rPr>
      </w:pPr>
    </w:p>
    <w:p>
      <w:pPr>
        <w:spacing w:line="360" w:lineRule="auto"/>
        <w:jc w:val="center"/>
        <w:rPr>
          <w:rFonts w:ascii="宋体" w:hAnsi="宋体"/>
          <w:szCs w:val="24"/>
        </w:rPr>
      </w:pPr>
      <w:r>
        <w:rPr>
          <w:rFonts w:hint="eastAsia" w:ascii="宋体" w:hAnsi="宋体"/>
          <w:b/>
          <w:sz w:val="32"/>
          <w:szCs w:val="32"/>
        </w:rPr>
        <w:t>法定代表人授权委托书（格式）</w:t>
      </w:r>
    </w:p>
    <w:p>
      <w:pPr>
        <w:spacing w:line="360" w:lineRule="auto"/>
        <w:rPr>
          <w:rFonts w:ascii="宋体" w:hAnsi="宋体"/>
          <w:szCs w:val="21"/>
        </w:rPr>
      </w:pPr>
      <w:r>
        <w:rPr>
          <w:rFonts w:hint="eastAsia" w:ascii="宋体" w:hAnsi="宋体"/>
          <w:szCs w:val="21"/>
          <w:u w:val="single"/>
          <w:lang w:val="en-US" w:eastAsia="zh-CN"/>
        </w:rPr>
        <w:t>XXXXX</w:t>
      </w:r>
      <w:r>
        <w:rPr>
          <w:rFonts w:hint="eastAsia" w:ascii="宋体" w:hAnsi="宋体"/>
          <w:szCs w:val="21"/>
          <w:u w:val="single"/>
          <w:lang w:eastAsia="zh-CN"/>
        </w:rPr>
        <w:t>学</w:t>
      </w:r>
      <w:r>
        <w:rPr>
          <w:rFonts w:hint="eastAsia" w:ascii="宋体" w:hAnsi="宋体"/>
          <w:szCs w:val="21"/>
          <w:u w:val="single"/>
          <w:lang w:val="en-US" w:eastAsia="zh-CN"/>
        </w:rPr>
        <w:t>校</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兹授权</w:t>
      </w:r>
      <w:r>
        <w:rPr>
          <w:rFonts w:hint="eastAsia" w:ascii="宋体" w:hAnsi="宋体"/>
          <w:szCs w:val="21"/>
          <w:u w:val="single"/>
        </w:rPr>
        <w:t xml:space="preserve">        </w:t>
      </w:r>
      <w:r>
        <w:rPr>
          <w:rFonts w:hint="eastAsia" w:ascii="宋体" w:hAnsi="宋体"/>
          <w:szCs w:val="21"/>
        </w:rPr>
        <w:t>同志为我公司参加贵单位组织的</w:t>
      </w:r>
      <w:r>
        <w:rPr>
          <w:rFonts w:hint="eastAsia" w:ascii="宋体" w:hAnsi="宋体"/>
          <w:szCs w:val="21"/>
          <w:u w:val="single"/>
        </w:rPr>
        <w:t xml:space="preserve"> （项目名称、项目编号）自治区政府电子卖场</w:t>
      </w:r>
      <w:r>
        <w:rPr>
          <w:rFonts w:hint="eastAsia" w:ascii="宋体" w:hAnsi="宋体"/>
          <w:szCs w:val="21"/>
          <w:u w:val="single"/>
          <w:lang w:eastAsia="zh-CN"/>
        </w:rPr>
        <w:t>在线询价</w:t>
      </w:r>
      <w:r>
        <w:rPr>
          <w:rFonts w:hint="eastAsia" w:ascii="宋体" w:hAnsi="宋体"/>
          <w:szCs w:val="21"/>
          <w:u w:val="single"/>
        </w:rPr>
        <w:t xml:space="preserve"> </w:t>
      </w:r>
      <w:r>
        <w:rPr>
          <w:rFonts w:hint="eastAsia" w:ascii="宋体" w:hAnsi="宋体"/>
          <w:szCs w:val="21"/>
        </w:rPr>
        <w:t>采购活动的委托代理人，全权代表我公司处理在该项目活动中的一切事宜。代理期限从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月 </w:t>
      </w:r>
      <w:r>
        <w:rPr>
          <w:rFonts w:hint="eastAsia" w:ascii="宋体" w:hAnsi="宋体"/>
          <w:szCs w:val="21"/>
          <w:u w:val="single"/>
        </w:rPr>
        <w:t xml:space="preserve">   </w:t>
      </w:r>
      <w:r>
        <w:rPr>
          <w:rFonts w:hint="eastAsia" w:ascii="宋体" w:hAnsi="宋体"/>
          <w:szCs w:val="21"/>
        </w:rPr>
        <w:t>日起至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日止。 </w:t>
      </w:r>
    </w:p>
    <w:p>
      <w:pPr>
        <w:spacing w:line="360" w:lineRule="auto"/>
        <w:rPr>
          <w:rFonts w:ascii="宋体" w:hAnsi="宋体"/>
          <w:szCs w:val="21"/>
        </w:rPr>
      </w:pPr>
    </w:p>
    <w:p>
      <w:pPr>
        <w:spacing w:line="360" w:lineRule="auto"/>
        <w:ind w:firstLine="4410" w:firstLineChars="2100"/>
        <w:rPr>
          <w:rFonts w:ascii="宋体" w:hAnsi="宋体"/>
          <w:szCs w:val="21"/>
        </w:rPr>
      </w:pPr>
      <w:r>
        <w:rPr>
          <w:rFonts w:hint="eastAsia" w:ascii="宋体" w:hAnsi="宋体"/>
          <w:szCs w:val="21"/>
        </w:rPr>
        <w:t>授权单位（盖章）：</w:t>
      </w:r>
      <w:r>
        <w:rPr>
          <w:rFonts w:hint="eastAsia" w:ascii="宋体" w:hAnsi="宋体"/>
          <w:szCs w:val="21"/>
          <w:u w:val="single"/>
        </w:rPr>
        <w:t xml:space="preserve">                   </w:t>
      </w:r>
    </w:p>
    <w:p>
      <w:pPr>
        <w:spacing w:line="360" w:lineRule="auto"/>
        <w:ind w:firstLine="4410" w:firstLineChars="2100"/>
        <w:rPr>
          <w:rFonts w:ascii="宋体" w:hAnsi="宋体"/>
          <w:szCs w:val="21"/>
        </w:rPr>
      </w:pPr>
      <w:r>
        <w:rPr>
          <w:rFonts w:hint="eastAsia" w:ascii="宋体" w:hAnsi="宋体"/>
          <w:szCs w:val="21"/>
        </w:rPr>
        <w:t>法定代表人（签字或盖章）：</w:t>
      </w:r>
      <w:r>
        <w:rPr>
          <w:rFonts w:hint="eastAsia" w:ascii="宋体" w:hAnsi="宋体"/>
          <w:szCs w:val="21"/>
          <w:u w:val="single"/>
        </w:rPr>
        <w:t xml:space="preserve">           </w:t>
      </w:r>
    </w:p>
    <w:p>
      <w:pPr>
        <w:spacing w:line="360" w:lineRule="auto"/>
        <w:ind w:firstLine="4410" w:firstLineChars="2100"/>
        <w:rPr>
          <w:rFonts w:ascii="宋体" w:hAnsi="宋体"/>
          <w:szCs w:val="21"/>
        </w:rPr>
      </w:pPr>
      <w:r>
        <w:rPr>
          <w:rFonts w:hint="eastAsia" w:ascii="宋体" w:hAnsi="宋体"/>
          <w:szCs w:val="21"/>
        </w:rPr>
        <w:t>签发日期：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firstLine="420" w:firstLineChars="200"/>
        <w:rPr>
          <w:rFonts w:ascii="宋体" w:hAnsi="宋体"/>
          <w:szCs w:val="21"/>
        </w:rPr>
      </w:pPr>
      <w:r>
        <w:rPr>
          <w:rFonts w:hint="eastAsia" w:ascii="宋体" w:hAnsi="宋体"/>
          <w:szCs w:val="21"/>
        </w:rPr>
        <w:t>附：被授权人身份证（正反两面复印件）</w:t>
      </w:r>
    </w:p>
    <w:p>
      <w:pPr>
        <w:autoSpaceDE w:val="0"/>
        <w:autoSpaceDN w:val="0"/>
        <w:snapToGrid w:val="0"/>
        <w:spacing w:line="360" w:lineRule="auto"/>
        <w:ind w:firstLine="415" w:firstLineChars="198"/>
        <w:textAlignment w:val="bottom"/>
        <w:rPr>
          <w:rFonts w:hint="eastAsia" w:ascii="宋体" w:hAnsi="宋体"/>
          <w:szCs w:val="21"/>
        </w:rPr>
      </w:pPr>
    </w:p>
    <w:p>
      <w:pPr>
        <w:autoSpaceDE w:val="0"/>
        <w:autoSpaceDN w:val="0"/>
        <w:snapToGrid w:val="0"/>
        <w:spacing w:line="360" w:lineRule="auto"/>
        <w:ind w:firstLine="415" w:firstLineChars="198"/>
        <w:textAlignment w:val="bottom"/>
        <w:rPr>
          <w:rFonts w:hint="eastAsia" w:ascii="宋体" w:hAnsi="宋体"/>
          <w:szCs w:val="21"/>
        </w:rPr>
      </w:pPr>
    </w:p>
    <w:p>
      <w:pPr>
        <w:autoSpaceDE w:val="0"/>
        <w:autoSpaceDN w:val="0"/>
        <w:snapToGrid w:val="0"/>
        <w:spacing w:line="360" w:lineRule="auto"/>
        <w:ind w:firstLine="415" w:firstLineChars="198"/>
        <w:textAlignment w:val="bottom"/>
        <w:rPr>
          <w:rFonts w:ascii="宋体" w:hAnsi="宋体"/>
          <w:szCs w:val="24"/>
        </w:rPr>
      </w:pPr>
      <w:r>
        <w:rPr>
          <w:rFonts w:hint="eastAsia" w:ascii="宋体" w:hAnsi="宋体"/>
          <w:szCs w:val="21"/>
        </w:rPr>
        <w:t>★</w:t>
      </w:r>
      <w:r>
        <w:rPr>
          <w:rFonts w:hint="eastAsia" w:ascii="宋体" w:hAnsi="宋体"/>
          <w:szCs w:val="24"/>
        </w:rPr>
        <w:t>4、</w:t>
      </w:r>
      <w:r>
        <w:rPr>
          <w:rFonts w:hint="eastAsia" w:ascii="Times New Roman" w:hAnsi="宋体"/>
          <w:szCs w:val="24"/>
        </w:rPr>
        <w:t>供应商自行在“信用中国”网站(www.creditchina.gov.cn)、中国政府采购网(www.ccgp.gov.cn)</w:t>
      </w:r>
      <w:r>
        <w:rPr>
          <w:rFonts w:hint="eastAsia" w:ascii="Times New Roman" w:hAnsi="Times New Roman"/>
          <w:szCs w:val="24"/>
        </w:rPr>
        <w:t xml:space="preserve"> </w:t>
      </w:r>
      <w:r>
        <w:rPr>
          <w:rFonts w:hint="eastAsia" w:ascii="Times New Roman" w:hAnsi="宋体"/>
          <w:szCs w:val="24"/>
        </w:rPr>
        <w:t>查询主体信用记录，并</w:t>
      </w:r>
      <w:r>
        <w:rPr>
          <w:rFonts w:hint="eastAsia" w:ascii="Times New Roman" w:hAnsi="宋体" w:cs="宋体"/>
          <w:kern w:val="0"/>
          <w:szCs w:val="21"/>
        </w:rPr>
        <w:t>截图查询结果（其中，“信用中国”查询内容包括：</w:t>
      </w:r>
      <w:r>
        <w:rPr>
          <w:rFonts w:hint="eastAsia" w:ascii="Times New Roman" w:hAnsi="宋体" w:cs="宋体"/>
          <w:kern w:val="0"/>
          <w:szCs w:val="21"/>
          <w:u w:val="single"/>
        </w:rPr>
        <w:t>失信被执行人、重大税收违法案件当事人名单、政府采购严重违法失信行为记录名单共三个网页页面</w:t>
      </w:r>
      <w:r>
        <w:rPr>
          <w:rFonts w:hint="eastAsia" w:ascii="Times New Roman" w:hAnsi="宋体" w:cs="宋体"/>
          <w:kern w:val="0"/>
          <w:szCs w:val="21"/>
        </w:rPr>
        <w:t>，网页页面须显示供应商名称以及查询结果。“中国政府采购网”的查询内容包括：</w:t>
      </w:r>
      <w:r>
        <w:rPr>
          <w:rFonts w:hint="eastAsia" w:ascii="Times New Roman" w:hAnsi="宋体" w:cs="宋体"/>
          <w:kern w:val="0"/>
          <w:szCs w:val="21"/>
          <w:u w:val="single"/>
        </w:rPr>
        <w:t>政府采购严重违法失信行为信息记录网页，网页须显示供应商名称以及查询结果。网页中的处罚日期不允许设置起始时间，只能设置截止时间，截止时间为本项目询价公告发布之日起至报价截止时间中任意一天</w:t>
      </w:r>
      <w:r>
        <w:rPr>
          <w:rFonts w:hint="eastAsia" w:ascii="Times New Roman" w:hAnsi="宋体" w:cs="宋体"/>
          <w:kern w:val="0"/>
          <w:szCs w:val="21"/>
        </w:rPr>
        <w:t>）</w:t>
      </w:r>
      <w:r>
        <w:rPr>
          <w:rFonts w:hint="eastAsia" w:ascii="宋体" w:hAnsi="宋体"/>
          <w:szCs w:val="21"/>
        </w:rPr>
        <w:t>；</w:t>
      </w:r>
      <w:r>
        <w:rPr>
          <w:rFonts w:hint="eastAsia" w:ascii="宋体" w:hAnsi="宋体"/>
          <w:szCs w:val="24"/>
        </w:rPr>
        <w:t xml:space="preserve"> </w:t>
      </w:r>
    </w:p>
    <w:p>
      <w:pPr>
        <w:autoSpaceDE w:val="0"/>
        <w:autoSpaceDN w:val="0"/>
        <w:snapToGrid w:val="0"/>
        <w:spacing w:line="360" w:lineRule="auto"/>
        <w:ind w:firstLine="420" w:firstLineChars="200"/>
        <w:textAlignment w:val="bottom"/>
        <w:rPr>
          <w:rFonts w:hint="eastAsia" w:ascii="宋体" w:hAnsi="宋体"/>
          <w:szCs w:val="21"/>
        </w:rPr>
      </w:pPr>
    </w:p>
    <w:p>
      <w:pPr>
        <w:autoSpaceDE w:val="0"/>
        <w:autoSpaceDN w:val="0"/>
        <w:snapToGrid w:val="0"/>
        <w:spacing w:line="360" w:lineRule="auto"/>
        <w:ind w:firstLine="420" w:firstLineChars="200"/>
        <w:textAlignment w:val="bottom"/>
        <w:rPr>
          <w:rFonts w:hint="eastAsia" w:ascii="宋体" w:hAnsi="宋体"/>
          <w:szCs w:val="21"/>
        </w:rPr>
      </w:pPr>
    </w:p>
    <w:p>
      <w:pPr>
        <w:autoSpaceDE w:val="0"/>
        <w:autoSpaceDN w:val="0"/>
        <w:snapToGrid w:val="0"/>
        <w:spacing w:line="360" w:lineRule="auto"/>
        <w:ind w:firstLine="420" w:firstLineChars="200"/>
        <w:textAlignment w:val="bottom"/>
        <w:rPr>
          <w:rFonts w:hint="eastAsia" w:ascii="宋体" w:hAnsi="宋体"/>
          <w:szCs w:val="21"/>
        </w:rPr>
      </w:pPr>
    </w:p>
    <w:p>
      <w:pPr>
        <w:autoSpaceDE w:val="0"/>
        <w:autoSpaceDN w:val="0"/>
        <w:snapToGrid w:val="0"/>
        <w:spacing w:line="360" w:lineRule="auto"/>
        <w:ind w:firstLine="420" w:firstLineChars="200"/>
        <w:textAlignment w:val="bottom"/>
        <w:rPr>
          <w:rFonts w:hint="eastAsia" w:ascii="宋体" w:hAnsi="宋体"/>
          <w:szCs w:val="21"/>
        </w:rPr>
      </w:pPr>
    </w:p>
    <w:p>
      <w:pPr>
        <w:autoSpaceDE w:val="0"/>
        <w:autoSpaceDN w:val="0"/>
        <w:snapToGrid w:val="0"/>
        <w:spacing w:line="360" w:lineRule="auto"/>
        <w:ind w:firstLine="420" w:firstLineChars="200"/>
        <w:textAlignment w:val="bottom"/>
        <w:rPr>
          <w:rFonts w:hint="eastAsia" w:ascii="宋体" w:hAnsi="宋体"/>
          <w:szCs w:val="21"/>
        </w:rPr>
      </w:pPr>
    </w:p>
    <w:p>
      <w:pPr>
        <w:autoSpaceDE w:val="0"/>
        <w:autoSpaceDN w:val="0"/>
        <w:snapToGrid w:val="0"/>
        <w:spacing w:line="360" w:lineRule="auto"/>
        <w:ind w:firstLine="420" w:firstLineChars="200"/>
        <w:textAlignment w:val="bottom"/>
        <w:rPr>
          <w:rFonts w:ascii="宋体" w:hAnsi="宋体"/>
          <w:szCs w:val="24"/>
        </w:rPr>
      </w:pPr>
      <w:r>
        <w:rPr>
          <w:rFonts w:hint="eastAsia" w:ascii="宋体" w:hAnsi="宋体"/>
          <w:szCs w:val="21"/>
        </w:rPr>
        <w:t>★</w:t>
      </w:r>
      <w:r>
        <w:rPr>
          <w:rFonts w:ascii="宋体" w:hAnsi="宋体"/>
          <w:szCs w:val="24"/>
        </w:rPr>
        <w:t>5</w:t>
      </w:r>
      <w:r>
        <w:rPr>
          <w:rFonts w:hint="eastAsia" w:ascii="宋体" w:hAnsi="宋体"/>
          <w:szCs w:val="24"/>
        </w:rPr>
        <w:t>、参加政府采购活动前3年内在经营活动中没有重大违法记录的书面声明；</w:t>
      </w:r>
    </w:p>
    <w:p>
      <w:pPr>
        <w:spacing w:line="360" w:lineRule="auto"/>
        <w:jc w:val="center"/>
        <w:rPr>
          <w:rFonts w:ascii="宋体" w:hAnsi="宋体"/>
          <w:b/>
          <w:sz w:val="32"/>
          <w:szCs w:val="32"/>
        </w:rPr>
      </w:pPr>
      <w:r>
        <w:rPr>
          <w:rFonts w:hint="eastAsia" w:ascii="宋体" w:hAnsi="宋体"/>
          <w:b/>
          <w:sz w:val="32"/>
          <w:szCs w:val="32"/>
        </w:rPr>
        <w:t>无重大违法记录声明（格式）</w:t>
      </w:r>
    </w:p>
    <w:p>
      <w:pPr>
        <w:spacing w:line="360" w:lineRule="auto"/>
        <w:rPr>
          <w:rFonts w:ascii="宋体" w:hAnsi="宋体"/>
          <w:szCs w:val="21"/>
        </w:rPr>
      </w:pPr>
      <w:r>
        <w:rPr>
          <w:rFonts w:hint="eastAsia" w:hAnsi="宋体"/>
          <w:bCs/>
          <w:szCs w:val="24"/>
          <w:u w:val="single"/>
          <w:lang w:val="en-US" w:eastAsia="zh-CN"/>
        </w:rPr>
        <w:t>XXXXXX</w:t>
      </w:r>
      <w:r>
        <w:rPr>
          <w:rFonts w:hint="eastAsia" w:hAnsi="宋体"/>
          <w:bCs/>
          <w:szCs w:val="24"/>
          <w:u w:val="single"/>
          <w:lang w:eastAsia="zh-CN"/>
        </w:rPr>
        <w:t>学校</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我公司参与</w:t>
      </w:r>
      <w:r>
        <w:rPr>
          <w:rFonts w:hint="eastAsia" w:ascii="宋体" w:hAnsi="宋体"/>
          <w:szCs w:val="21"/>
          <w:u w:val="single"/>
        </w:rPr>
        <w:t xml:space="preserve">                                     </w:t>
      </w:r>
      <w:r>
        <w:rPr>
          <w:rFonts w:hint="eastAsia" w:ascii="宋体" w:hAnsi="宋体"/>
          <w:szCs w:val="21"/>
        </w:rPr>
        <w:t>（项目名称）的报价，我公司郑重声明：我公司近三年在经营活动中无重大违法活动记录，符合《中华人民共和国政府采购法》等规定的供应商资格条件。我方对此声明负全部法律责任。</w:t>
      </w:r>
    </w:p>
    <w:p>
      <w:pPr>
        <w:spacing w:line="360" w:lineRule="auto"/>
        <w:ind w:firstLine="420" w:firstLineChars="200"/>
        <w:rPr>
          <w:rFonts w:ascii="宋体" w:hAnsi="宋体"/>
          <w:szCs w:val="21"/>
        </w:rPr>
      </w:pPr>
      <w:r>
        <w:rPr>
          <w:rFonts w:hint="eastAsia" w:ascii="宋体" w:hAnsi="宋体"/>
          <w:szCs w:val="21"/>
        </w:rPr>
        <w:t>特此声明。</w:t>
      </w:r>
    </w:p>
    <w:p>
      <w:pPr>
        <w:spacing w:line="360" w:lineRule="auto"/>
        <w:jc w:val="center"/>
        <w:rPr>
          <w:rFonts w:ascii="宋体" w:hAnsi="宋体"/>
          <w:szCs w:val="21"/>
        </w:rPr>
      </w:pPr>
      <w:r>
        <w:rPr>
          <w:rFonts w:hint="eastAsia" w:ascii="宋体" w:hAnsi="宋体"/>
          <w:szCs w:val="21"/>
        </w:rPr>
        <w:t xml:space="preserve">                                       声明人：（公章）</w:t>
      </w:r>
    </w:p>
    <w:p>
      <w:pPr>
        <w:spacing w:line="360" w:lineRule="auto"/>
        <w:ind w:firstLine="5985" w:firstLineChars="2850"/>
        <w:rPr>
          <w:rFonts w:ascii="宋体" w:hAnsi="宋体"/>
          <w:szCs w:val="21"/>
        </w:rPr>
      </w:pP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autoSpaceDE w:val="0"/>
        <w:autoSpaceDN w:val="0"/>
        <w:snapToGrid w:val="0"/>
        <w:spacing w:line="360" w:lineRule="auto"/>
        <w:textAlignment w:val="bottom"/>
        <w:rPr>
          <w:rFonts w:hint="eastAsia" w:ascii="宋体" w:hAnsi="宋体"/>
          <w:b/>
          <w:szCs w:val="24"/>
        </w:rPr>
      </w:pPr>
    </w:p>
    <w:p>
      <w:pPr>
        <w:autoSpaceDE w:val="0"/>
        <w:autoSpaceDN w:val="0"/>
        <w:snapToGrid w:val="0"/>
        <w:spacing w:line="360" w:lineRule="auto"/>
        <w:textAlignment w:val="bottom"/>
        <w:rPr>
          <w:rFonts w:hint="eastAsia" w:ascii="宋体" w:hAnsi="宋体"/>
          <w:b/>
          <w:szCs w:val="24"/>
        </w:rPr>
      </w:pPr>
    </w:p>
    <w:p>
      <w:pPr>
        <w:autoSpaceDE w:val="0"/>
        <w:autoSpaceDN w:val="0"/>
        <w:snapToGrid w:val="0"/>
        <w:spacing w:line="360" w:lineRule="auto"/>
        <w:textAlignment w:val="bottom"/>
        <w:rPr>
          <w:rFonts w:hint="eastAsia" w:ascii="宋体" w:hAnsi="宋体"/>
          <w:b/>
          <w:szCs w:val="24"/>
        </w:rPr>
      </w:pPr>
    </w:p>
    <w:p>
      <w:pPr>
        <w:autoSpaceDE w:val="0"/>
        <w:autoSpaceDN w:val="0"/>
        <w:snapToGrid w:val="0"/>
        <w:spacing w:line="360" w:lineRule="auto"/>
        <w:textAlignment w:val="bottom"/>
        <w:rPr>
          <w:rFonts w:hint="eastAsia" w:ascii="宋体" w:hAnsi="宋体"/>
          <w:b/>
          <w:szCs w:val="24"/>
        </w:rPr>
      </w:pPr>
    </w:p>
    <w:p>
      <w:pPr>
        <w:autoSpaceDE w:val="0"/>
        <w:autoSpaceDN w:val="0"/>
        <w:snapToGrid w:val="0"/>
        <w:spacing w:line="360" w:lineRule="auto"/>
        <w:textAlignment w:val="bottom"/>
        <w:rPr>
          <w:rFonts w:hint="eastAsia" w:ascii="宋体" w:hAnsi="宋体"/>
          <w:b/>
          <w:szCs w:val="24"/>
        </w:rPr>
      </w:pPr>
    </w:p>
    <w:p>
      <w:pPr>
        <w:autoSpaceDE w:val="0"/>
        <w:autoSpaceDN w:val="0"/>
        <w:snapToGrid w:val="0"/>
        <w:spacing w:line="360" w:lineRule="auto"/>
        <w:textAlignment w:val="bottom"/>
        <w:rPr>
          <w:rFonts w:hint="eastAsia" w:ascii="宋体" w:hAnsi="宋体"/>
          <w:b/>
          <w:szCs w:val="24"/>
        </w:rPr>
      </w:pPr>
    </w:p>
    <w:p>
      <w:pPr>
        <w:autoSpaceDE w:val="0"/>
        <w:autoSpaceDN w:val="0"/>
        <w:snapToGrid w:val="0"/>
        <w:spacing w:line="360" w:lineRule="auto"/>
        <w:textAlignment w:val="bottom"/>
        <w:rPr>
          <w:rFonts w:hint="eastAsia" w:ascii="宋体" w:hAnsi="宋体"/>
          <w:b/>
          <w:szCs w:val="24"/>
        </w:rPr>
      </w:pPr>
    </w:p>
    <w:p>
      <w:pPr>
        <w:autoSpaceDE w:val="0"/>
        <w:autoSpaceDN w:val="0"/>
        <w:snapToGrid w:val="0"/>
        <w:spacing w:line="360" w:lineRule="auto"/>
        <w:textAlignment w:val="bottom"/>
        <w:rPr>
          <w:rFonts w:hint="eastAsia" w:ascii="宋体" w:hAnsi="宋体"/>
          <w:b/>
          <w:szCs w:val="24"/>
        </w:rPr>
      </w:pPr>
    </w:p>
    <w:p>
      <w:pPr>
        <w:autoSpaceDE w:val="0"/>
        <w:autoSpaceDN w:val="0"/>
        <w:snapToGrid w:val="0"/>
        <w:spacing w:line="360" w:lineRule="auto"/>
        <w:textAlignment w:val="bottom"/>
        <w:rPr>
          <w:rFonts w:hint="eastAsia" w:ascii="宋体" w:hAnsi="宋体"/>
          <w:b/>
          <w:szCs w:val="24"/>
        </w:rPr>
      </w:pPr>
    </w:p>
    <w:p>
      <w:pPr>
        <w:autoSpaceDE w:val="0"/>
        <w:autoSpaceDN w:val="0"/>
        <w:snapToGrid w:val="0"/>
        <w:spacing w:line="360" w:lineRule="auto"/>
        <w:textAlignment w:val="bottom"/>
        <w:rPr>
          <w:rFonts w:hint="eastAsia" w:ascii="宋体" w:hAnsi="宋体"/>
          <w:b/>
          <w:szCs w:val="24"/>
        </w:rPr>
      </w:pPr>
    </w:p>
    <w:p>
      <w:pPr>
        <w:autoSpaceDE w:val="0"/>
        <w:autoSpaceDN w:val="0"/>
        <w:snapToGrid w:val="0"/>
        <w:spacing w:line="360" w:lineRule="auto"/>
        <w:textAlignment w:val="bottom"/>
        <w:rPr>
          <w:rFonts w:hint="eastAsia" w:ascii="宋体" w:hAnsi="宋体"/>
          <w:b/>
          <w:szCs w:val="24"/>
        </w:rPr>
      </w:pPr>
    </w:p>
    <w:p>
      <w:pPr>
        <w:autoSpaceDE w:val="0"/>
        <w:autoSpaceDN w:val="0"/>
        <w:snapToGrid w:val="0"/>
        <w:spacing w:line="360" w:lineRule="auto"/>
        <w:textAlignment w:val="bottom"/>
        <w:rPr>
          <w:rFonts w:hint="eastAsia" w:ascii="宋体" w:hAnsi="宋体"/>
          <w:b/>
          <w:szCs w:val="24"/>
        </w:rPr>
      </w:pPr>
    </w:p>
    <w:p>
      <w:pPr>
        <w:autoSpaceDE w:val="0"/>
        <w:autoSpaceDN w:val="0"/>
        <w:snapToGrid w:val="0"/>
        <w:spacing w:line="360" w:lineRule="auto"/>
        <w:textAlignment w:val="bottom"/>
        <w:rPr>
          <w:rFonts w:hint="eastAsia" w:ascii="宋体" w:hAnsi="宋体"/>
          <w:b/>
          <w:szCs w:val="24"/>
        </w:rPr>
      </w:pPr>
    </w:p>
    <w:p>
      <w:pPr>
        <w:autoSpaceDE w:val="0"/>
        <w:autoSpaceDN w:val="0"/>
        <w:snapToGrid w:val="0"/>
        <w:spacing w:line="360" w:lineRule="auto"/>
        <w:textAlignment w:val="bottom"/>
        <w:rPr>
          <w:rFonts w:hint="eastAsia" w:ascii="宋体" w:hAnsi="宋体"/>
          <w:b/>
          <w:szCs w:val="24"/>
        </w:rPr>
      </w:pPr>
    </w:p>
    <w:p>
      <w:pPr>
        <w:autoSpaceDE w:val="0"/>
        <w:autoSpaceDN w:val="0"/>
        <w:snapToGrid w:val="0"/>
        <w:spacing w:line="360" w:lineRule="auto"/>
        <w:textAlignment w:val="bottom"/>
        <w:rPr>
          <w:rFonts w:hint="eastAsia" w:ascii="宋体" w:hAnsi="宋体"/>
          <w:b/>
          <w:szCs w:val="24"/>
        </w:rPr>
      </w:pPr>
    </w:p>
    <w:p>
      <w:pPr>
        <w:autoSpaceDE w:val="0"/>
        <w:autoSpaceDN w:val="0"/>
        <w:snapToGrid w:val="0"/>
        <w:spacing w:line="360" w:lineRule="auto"/>
        <w:textAlignment w:val="bottom"/>
        <w:rPr>
          <w:rFonts w:hint="eastAsia" w:ascii="宋体" w:hAnsi="宋体"/>
          <w:b/>
          <w:szCs w:val="24"/>
        </w:rPr>
      </w:pPr>
    </w:p>
    <w:p>
      <w:pPr>
        <w:autoSpaceDE w:val="0"/>
        <w:autoSpaceDN w:val="0"/>
        <w:snapToGrid w:val="0"/>
        <w:spacing w:line="360" w:lineRule="auto"/>
        <w:textAlignment w:val="bottom"/>
        <w:rPr>
          <w:rFonts w:hint="eastAsia" w:ascii="宋体" w:hAnsi="宋体"/>
          <w:b/>
          <w:szCs w:val="24"/>
        </w:rPr>
      </w:pPr>
    </w:p>
    <w:p>
      <w:pPr>
        <w:autoSpaceDE w:val="0"/>
        <w:autoSpaceDN w:val="0"/>
        <w:snapToGrid w:val="0"/>
        <w:spacing w:line="360" w:lineRule="auto"/>
        <w:textAlignment w:val="bottom"/>
        <w:rPr>
          <w:rFonts w:hint="eastAsia" w:ascii="宋体" w:hAnsi="宋体"/>
          <w:b/>
          <w:szCs w:val="24"/>
        </w:rPr>
      </w:pPr>
    </w:p>
    <w:p>
      <w:pPr>
        <w:autoSpaceDE w:val="0"/>
        <w:autoSpaceDN w:val="0"/>
        <w:snapToGrid w:val="0"/>
        <w:spacing w:line="360" w:lineRule="auto"/>
        <w:textAlignment w:val="bottom"/>
        <w:rPr>
          <w:rFonts w:hint="eastAsia" w:ascii="宋体" w:hAnsi="宋体"/>
          <w:b/>
          <w:szCs w:val="24"/>
        </w:rPr>
      </w:pPr>
    </w:p>
    <w:p>
      <w:pPr>
        <w:autoSpaceDE w:val="0"/>
        <w:autoSpaceDN w:val="0"/>
        <w:snapToGrid w:val="0"/>
        <w:spacing w:line="360" w:lineRule="auto"/>
        <w:textAlignment w:val="bottom"/>
        <w:rPr>
          <w:rFonts w:hint="eastAsia" w:ascii="宋体" w:hAnsi="宋体"/>
          <w:b/>
          <w:szCs w:val="24"/>
        </w:rPr>
      </w:pPr>
    </w:p>
    <w:p>
      <w:pPr>
        <w:autoSpaceDE w:val="0"/>
        <w:autoSpaceDN w:val="0"/>
        <w:snapToGrid w:val="0"/>
        <w:spacing w:line="360" w:lineRule="auto"/>
        <w:textAlignment w:val="bottom"/>
        <w:rPr>
          <w:rFonts w:hint="eastAsia" w:ascii="宋体" w:hAnsi="宋体"/>
          <w:b/>
          <w:szCs w:val="24"/>
        </w:rPr>
      </w:pPr>
    </w:p>
    <w:p>
      <w:pPr>
        <w:autoSpaceDE w:val="0"/>
        <w:autoSpaceDN w:val="0"/>
        <w:snapToGrid w:val="0"/>
        <w:spacing w:line="360" w:lineRule="auto"/>
        <w:textAlignment w:val="bottom"/>
        <w:rPr>
          <w:rFonts w:hint="eastAsia" w:ascii="宋体" w:hAnsi="宋体"/>
          <w:b/>
          <w:szCs w:val="24"/>
        </w:rPr>
      </w:pPr>
    </w:p>
    <w:p>
      <w:pPr>
        <w:autoSpaceDE w:val="0"/>
        <w:autoSpaceDN w:val="0"/>
        <w:snapToGrid w:val="0"/>
        <w:spacing w:line="360" w:lineRule="auto"/>
        <w:textAlignment w:val="bottom"/>
        <w:rPr>
          <w:rFonts w:hint="eastAsia" w:ascii="宋体" w:hAnsi="宋体"/>
          <w:b/>
          <w:szCs w:val="24"/>
        </w:rPr>
      </w:pPr>
    </w:p>
    <w:p>
      <w:pPr>
        <w:autoSpaceDE w:val="0"/>
        <w:autoSpaceDN w:val="0"/>
        <w:snapToGrid w:val="0"/>
        <w:spacing w:line="360" w:lineRule="auto"/>
        <w:textAlignment w:val="bottom"/>
        <w:rPr>
          <w:rFonts w:ascii="宋体" w:hAnsi="宋体"/>
          <w:b/>
          <w:szCs w:val="24"/>
        </w:rPr>
      </w:pPr>
      <w:r>
        <w:rPr>
          <w:rFonts w:hint="eastAsia" w:ascii="宋体" w:hAnsi="宋体"/>
          <w:b/>
          <w:szCs w:val="24"/>
        </w:rPr>
        <w:t>（二）商务技术类文件</w:t>
      </w:r>
    </w:p>
    <w:p>
      <w:pPr>
        <w:spacing w:line="300" w:lineRule="auto"/>
        <w:jc w:val="center"/>
        <w:rPr>
          <w:rFonts w:ascii="宋体" w:hAnsi="宋体"/>
          <w:b/>
          <w:sz w:val="28"/>
          <w:szCs w:val="28"/>
        </w:rPr>
      </w:pPr>
      <w:r>
        <w:rPr>
          <w:rFonts w:hint="eastAsia" w:ascii="宋体" w:hAnsi="宋体"/>
          <w:b/>
          <w:sz w:val="28"/>
          <w:szCs w:val="28"/>
        </w:rPr>
        <w:t>★1、技术响应表</w:t>
      </w:r>
    </w:p>
    <w:p>
      <w:pPr>
        <w:spacing w:line="300" w:lineRule="auto"/>
        <w:rPr>
          <w:rFonts w:ascii="宋体" w:hAnsi="宋体"/>
          <w:sz w:val="28"/>
          <w:szCs w:val="28"/>
        </w:rPr>
      </w:pPr>
    </w:p>
    <w:p>
      <w:pPr>
        <w:spacing w:line="300" w:lineRule="auto"/>
        <w:rPr>
          <w:rFonts w:ascii="宋体" w:hAnsi="宋体"/>
          <w:szCs w:val="21"/>
          <w:u w:val="single"/>
        </w:rPr>
      </w:pPr>
      <w:r>
        <w:rPr>
          <w:rFonts w:hint="eastAsia" w:ascii="宋体" w:hAnsi="宋体"/>
          <w:szCs w:val="21"/>
        </w:rPr>
        <w:t>采购项目编号:</w:t>
      </w:r>
      <w:r>
        <w:rPr>
          <w:rFonts w:hint="eastAsia" w:ascii="宋体" w:hAnsi="宋体"/>
          <w:szCs w:val="21"/>
          <w:u w:val="single"/>
        </w:rPr>
        <w:t xml:space="preserve">                 </w:t>
      </w:r>
    </w:p>
    <w:p>
      <w:pPr>
        <w:spacing w:line="300" w:lineRule="auto"/>
        <w:rPr>
          <w:rFonts w:ascii="宋体" w:hAnsi="宋体"/>
          <w:szCs w:val="21"/>
        </w:rPr>
      </w:pPr>
      <w:r>
        <w:rPr>
          <w:rFonts w:hint="eastAsia" w:ascii="宋体" w:hAnsi="宋体"/>
          <w:szCs w:val="21"/>
        </w:rPr>
        <w:t>采购项目名称:</w:t>
      </w:r>
      <w:r>
        <w:rPr>
          <w:rFonts w:hint="eastAsia" w:ascii="宋体" w:hAnsi="宋体"/>
          <w:szCs w:val="21"/>
          <w:u w:val="single"/>
        </w:rPr>
        <w:t xml:space="preserve">                 </w:t>
      </w:r>
    </w:p>
    <w:p>
      <w:pPr>
        <w:spacing w:line="300" w:lineRule="auto"/>
        <w:rPr>
          <w:rFonts w:ascii="宋体" w:hAnsi="宋体"/>
          <w:szCs w:val="21"/>
        </w:rPr>
      </w:pPr>
    </w:p>
    <w:tbl>
      <w:tblPr>
        <w:tblStyle w:val="8"/>
        <w:tblW w:w="991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41"/>
        <w:gridCol w:w="2843"/>
        <w:gridCol w:w="3178"/>
        <w:gridCol w:w="1580"/>
        <w:gridCol w:w="146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841" w:type="dxa"/>
            <w:noWrap w:val="0"/>
            <w:vAlign w:val="center"/>
          </w:tcPr>
          <w:p>
            <w:pPr>
              <w:adjustRightInd w:val="0"/>
              <w:snapToGrid w:val="0"/>
              <w:spacing w:line="300" w:lineRule="auto"/>
              <w:jc w:val="center"/>
              <w:outlineLvl w:val="0"/>
              <w:rPr>
                <w:rFonts w:ascii="宋体" w:hAnsi="宋体"/>
                <w:szCs w:val="21"/>
              </w:rPr>
            </w:pPr>
            <w:bookmarkStart w:id="2" w:name="_Toc322959186"/>
            <w:bookmarkStart w:id="3" w:name="_Toc388450312"/>
            <w:bookmarkStart w:id="4" w:name="_Toc291581941"/>
            <w:r>
              <w:rPr>
                <w:rFonts w:hint="eastAsia" w:ascii="宋体" w:hAnsi="宋体"/>
                <w:szCs w:val="21"/>
              </w:rPr>
              <w:t>序号</w:t>
            </w:r>
            <w:bookmarkEnd w:id="2"/>
            <w:bookmarkEnd w:id="3"/>
            <w:bookmarkEnd w:id="4"/>
          </w:p>
        </w:tc>
        <w:tc>
          <w:tcPr>
            <w:tcW w:w="2843" w:type="dxa"/>
            <w:noWrap w:val="0"/>
            <w:vAlign w:val="center"/>
          </w:tcPr>
          <w:p>
            <w:pPr>
              <w:adjustRightInd w:val="0"/>
              <w:snapToGrid w:val="0"/>
              <w:spacing w:line="300" w:lineRule="auto"/>
              <w:jc w:val="center"/>
              <w:outlineLvl w:val="0"/>
              <w:rPr>
                <w:rFonts w:ascii="宋体" w:hAnsi="宋体"/>
                <w:szCs w:val="21"/>
              </w:rPr>
            </w:pPr>
            <w:bookmarkStart w:id="5" w:name="_Toc322959187"/>
            <w:bookmarkStart w:id="6" w:name="_Toc291581942"/>
            <w:bookmarkStart w:id="7" w:name="_Toc388450313"/>
            <w:r>
              <w:rPr>
                <w:rFonts w:hint="eastAsia" w:ascii="宋体" w:hAnsi="宋体"/>
                <w:szCs w:val="21"/>
              </w:rPr>
              <w:t>采购文件要求</w:t>
            </w:r>
            <w:bookmarkEnd w:id="5"/>
            <w:bookmarkEnd w:id="6"/>
            <w:bookmarkEnd w:id="7"/>
          </w:p>
        </w:tc>
        <w:tc>
          <w:tcPr>
            <w:tcW w:w="3178" w:type="dxa"/>
            <w:noWrap w:val="0"/>
            <w:vAlign w:val="center"/>
          </w:tcPr>
          <w:p>
            <w:pPr>
              <w:adjustRightInd w:val="0"/>
              <w:snapToGrid w:val="0"/>
              <w:spacing w:line="300" w:lineRule="auto"/>
              <w:jc w:val="center"/>
              <w:outlineLvl w:val="0"/>
              <w:rPr>
                <w:rFonts w:ascii="宋体" w:hAnsi="宋体"/>
                <w:szCs w:val="21"/>
              </w:rPr>
            </w:pPr>
            <w:bookmarkStart w:id="8" w:name="_Toc291581943"/>
            <w:bookmarkStart w:id="9" w:name="_Toc322959188"/>
            <w:bookmarkStart w:id="10" w:name="_Toc388450314"/>
            <w:r>
              <w:rPr>
                <w:rFonts w:hint="eastAsia" w:ascii="宋体" w:hAnsi="宋体"/>
                <w:szCs w:val="21"/>
              </w:rPr>
              <w:t>响应文件具体响应</w:t>
            </w:r>
            <w:bookmarkEnd w:id="8"/>
            <w:bookmarkEnd w:id="9"/>
            <w:bookmarkEnd w:id="10"/>
          </w:p>
        </w:tc>
        <w:tc>
          <w:tcPr>
            <w:tcW w:w="1580" w:type="dxa"/>
            <w:noWrap w:val="0"/>
            <w:vAlign w:val="center"/>
          </w:tcPr>
          <w:p>
            <w:pPr>
              <w:adjustRightInd w:val="0"/>
              <w:snapToGrid w:val="0"/>
              <w:spacing w:line="300" w:lineRule="auto"/>
              <w:jc w:val="center"/>
              <w:outlineLvl w:val="0"/>
              <w:rPr>
                <w:rFonts w:ascii="宋体" w:hAnsi="宋体"/>
                <w:szCs w:val="21"/>
              </w:rPr>
            </w:pPr>
            <w:bookmarkStart w:id="11" w:name="_Toc322959189"/>
            <w:bookmarkStart w:id="12" w:name="_Toc388450315"/>
            <w:bookmarkStart w:id="13" w:name="_Toc291581944"/>
            <w:r>
              <w:rPr>
                <w:rFonts w:hint="eastAsia" w:ascii="宋体" w:hAnsi="宋体"/>
                <w:szCs w:val="21"/>
              </w:rPr>
              <w:t>响应/偏离</w:t>
            </w:r>
            <w:bookmarkEnd w:id="11"/>
            <w:bookmarkEnd w:id="12"/>
            <w:bookmarkEnd w:id="13"/>
          </w:p>
        </w:tc>
        <w:tc>
          <w:tcPr>
            <w:tcW w:w="1469" w:type="dxa"/>
            <w:noWrap w:val="0"/>
            <w:vAlign w:val="center"/>
          </w:tcPr>
          <w:p>
            <w:pPr>
              <w:adjustRightInd w:val="0"/>
              <w:snapToGrid w:val="0"/>
              <w:spacing w:line="300" w:lineRule="auto"/>
              <w:jc w:val="center"/>
              <w:outlineLvl w:val="0"/>
              <w:rPr>
                <w:rFonts w:ascii="宋体" w:hAnsi="宋体"/>
                <w:szCs w:val="21"/>
              </w:rPr>
            </w:pPr>
            <w:bookmarkStart w:id="14" w:name="_Toc388450316"/>
            <w:bookmarkStart w:id="15" w:name="_Toc291581945"/>
            <w:bookmarkStart w:id="16" w:name="_Toc322959190"/>
            <w:r>
              <w:rPr>
                <w:rFonts w:hint="eastAsia" w:ascii="宋体" w:hAnsi="宋体"/>
                <w:szCs w:val="21"/>
              </w:rPr>
              <w:t>说明</w:t>
            </w:r>
            <w:bookmarkEnd w:id="14"/>
            <w:bookmarkEnd w:id="15"/>
            <w:bookmarkEnd w:id="16"/>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841" w:type="dxa"/>
            <w:noWrap w:val="0"/>
            <w:vAlign w:val="center"/>
          </w:tcPr>
          <w:p>
            <w:pPr>
              <w:adjustRightInd w:val="0"/>
              <w:snapToGrid w:val="0"/>
              <w:spacing w:line="300" w:lineRule="auto"/>
              <w:jc w:val="center"/>
              <w:outlineLvl w:val="0"/>
              <w:rPr>
                <w:rFonts w:ascii="宋体" w:hAnsi="宋体"/>
                <w:szCs w:val="21"/>
              </w:rPr>
            </w:pPr>
            <w:bookmarkStart w:id="17" w:name="_Toc291581946"/>
            <w:bookmarkStart w:id="18" w:name="_Toc388450317"/>
            <w:bookmarkStart w:id="19" w:name="_Toc322959191"/>
            <w:r>
              <w:rPr>
                <w:rFonts w:hint="eastAsia" w:ascii="宋体" w:hAnsi="宋体"/>
                <w:szCs w:val="21"/>
              </w:rPr>
              <w:t>1</w:t>
            </w:r>
            <w:bookmarkEnd w:id="17"/>
            <w:bookmarkEnd w:id="18"/>
            <w:bookmarkEnd w:id="19"/>
          </w:p>
        </w:tc>
        <w:tc>
          <w:tcPr>
            <w:tcW w:w="2843" w:type="dxa"/>
            <w:noWrap w:val="0"/>
            <w:vAlign w:val="center"/>
          </w:tcPr>
          <w:p>
            <w:pPr>
              <w:adjustRightInd w:val="0"/>
              <w:snapToGrid w:val="0"/>
              <w:spacing w:line="300" w:lineRule="auto"/>
              <w:jc w:val="center"/>
              <w:outlineLvl w:val="0"/>
              <w:rPr>
                <w:rFonts w:ascii="宋体" w:hAnsi="宋体"/>
                <w:szCs w:val="21"/>
              </w:rPr>
            </w:pPr>
          </w:p>
        </w:tc>
        <w:tc>
          <w:tcPr>
            <w:tcW w:w="3178" w:type="dxa"/>
            <w:noWrap w:val="0"/>
            <w:vAlign w:val="center"/>
          </w:tcPr>
          <w:p>
            <w:pPr>
              <w:adjustRightInd w:val="0"/>
              <w:snapToGrid w:val="0"/>
              <w:spacing w:line="300" w:lineRule="auto"/>
              <w:jc w:val="center"/>
              <w:outlineLvl w:val="0"/>
              <w:rPr>
                <w:rFonts w:ascii="宋体" w:hAnsi="宋体"/>
                <w:szCs w:val="21"/>
              </w:rPr>
            </w:pPr>
          </w:p>
        </w:tc>
        <w:tc>
          <w:tcPr>
            <w:tcW w:w="1580" w:type="dxa"/>
            <w:noWrap w:val="0"/>
            <w:vAlign w:val="center"/>
          </w:tcPr>
          <w:p>
            <w:pPr>
              <w:adjustRightInd w:val="0"/>
              <w:snapToGrid w:val="0"/>
              <w:spacing w:line="300" w:lineRule="auto"/>
              <w:jc w:val="center"/>
              <w:outlineLvl w:val="0"/>
              <w:rPr>
                <w:rFonts w:ascii="宋体" w:hAnsi="宋体"/>
                <w:szCs w:val="21"/>
              </w:rPr>
            </w:pPr>
          </w:p>
        </w:tc>
        <w:tc>
          <w:tcPr>
            <w:tcW w:w="1469" w:type="dxa"/>
            <w:noWrap w:val="0"/>
            <w:vAlign w:val="center"/>
          </w:tcPr>
          <w:p>
            <w:pPr>
              <w:adjustRightInd w:val="0"/>
              <w:snapToGrid w:val="0"/>
              <w:spacing w:line="300" w:lineRule="auto"/>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841" w:type="dxa"/>
            <w:noWrap w:val="0"/>
            <w:vAlign w:val="center"/>
          </w:tcPr>
          <w:p>
            <w:pPr>
              <w:adjustRightInd w:val="0"/>
              <w:snapToGrid w:val="0"/>
              <w:spacing w:line="300" w:lineRule="auto"/>
              <w:jc w:val="center"/>
              <w:outlineLvl w:val="0"/>
              <w:rPr>
                <w:rFonts w:ascii="宋体" w:hAnsi="宋体"/>
                <w:szCs w:val="21"/>
              </w:rPr>
            </w:pPr>
            <w:bookmarkStart w:id="20" w:name="_Toc291581947"/>
            <w:bookmarkStart w:id="21" w:name="_Toc388450318"/>
            <w:bookmarkStart w:id="22" w:name="_Toc322959192"/>
            <w:r>
              <w:rPr>
                <w:rFonts w:hint="eastAsia" w:ascii="宋体" w:hAnsi="宋体"/>
                <w:szCs w:val="21"/>
              </w:rPr>
              <w:t>2</w:t>
            </w:r>
            <w:bookmarkEnd w:id="20"/>
            <w:bookmarkEnd w:id="21"/>
            <w:bookmarkEnd w:id="22"/>
          </w:p>
        </w:tc>
        <w:tc>
          <w:tcPr>
            <w:tcW w:w="2843" w:type="dxa"/>
            <w:noWrap w:val="0"/>
            <w:vAlign w:val="center"/>
          </w:tcPr>
          <w:p>
            <w:pPr>
              <w:adjustRightInd w:val="0"/>
              <w:snapToGrid w:val="0"/>
              <w:spacing w:line="300" w:lineRule="auto"/>
              <w:jc w:val="center"/>
              <w:outlineLvl w:val="0"/>
              <w:rPr>
                <w:rFonts w:ascii="宋体" w:hAnsi="宋体"/>
                <w:szCs w:val="21"/>
              </w:rPr>
            </w:pPr>
          </w:p>
        </w:tc>
        <w:tc>
          <w:tcPr>
            <w:tcW w:w="3178" w:type="dxa"/>
            <w:noWrap w:val="0"/>
            <w:vAlign w:val="center"/>
          </w:tcPr>
          <w:p>
            <w:pPr>
              <w:adjustRightInd w:val="0"/>
              <w:snapToGrid w:val="0"/>
              <w:spacing w:line="300" w:lineRule="auto"/>
              <w:jc w:val="center"/>
              <w:outlineLvl w:val="0"/>
              <w:rPr>
                <w:rFonts w:ascii="宋体" w:hAnsi="宋体"/>
                <w:szCs w:val="21"/>
              </w:rPr>
            </w:pPr>
          </w:p>
        </w:tc>
        <w:tc>
          <w:tcPr>
            <w:tcW w:w="1580" w:type="dxa"/>
            <w:noWrap w:val="0"/>
            <w:vAlign w:val="center"/>
          </w:tcPr>
          <w:p>
            <w:pPr>
              <w:adjustRightInd w:val="0"/>
              <w:snapToGrid w:val="0"/>
              <w:spacing w:line="300" w:lineRule="auto"/>
              <w:jc w:val="center"/>
              <w:outlineLvl w:val="0"/>
              <w:rPr>
                <w:rFonts w:ascii="宋体" w:hAnsi="宋体"/>
                <w:szCs w:val="21"/>
              </w:rPr>
            </w:pPr>
          </w:p>
        </w:tc>
        <w:tc>
          <w:tcPr>
            <w:tcW w:w="1469" w:type="dxa"/>
            <w:noWrap w:val="0"/>
            <w:vAlign w:val="center"/>
          </w:tcPr>
          <w:p>
            <w:pPr>
              <w:adjustRightInd w:val="0"/>
              <w:snapToGrid w:val="0"/>
              <w:spacing w:line="300" w:lineRule="auto"/>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841" w:type="dxa"/>
            <w:noWrap w:val="0"/>
            <w:vAlign w:val="center"/>
          </w:tcPr>
          <w:p>
            <w:pPr>
              <w:adjustRightInd w:val="0"/>
              <w:snapToGrid w:val="0"/>
              <w:spacing w:line="300" w:lineRule="auto"/>
              <w:jc w:val="center"/>
              <w:outlineLvl w:val="0"/>
              <w:rPr>
                <w:rFonts w:ascii="宋体" w:hAnsi="宋体"/>
                <w:szCs w:val="21"/>
              </w:rPr>
            </w:pPr>
            <w:bookmarkStart w:id="23" w:name="_Toc291581948"/>
            <w:bookmarkStart w:id="24" w:name="_Toc388450319"/>
            <w:bookmarkStart w:id="25" w:name="_Toc322959193"/>
            <w:r>
              <w:rPr>
                <w:rFonts w:hint="eastAsia" w:ascii="宋体" w:hAnsi="宋体"/>
                <w:szCs w:val="21"/>
              </w:rPr>
              <w:t>3</w:t>
            </w:r>
            <w:bookmarkEnd w:id="23"/>
            <w:bookmarkEnd w:id="24"/>
            <w:bookmarkEnd w:id="25"/>
          </w:p>
        </w:tc>
        <w:tc>
          <w:tcPr>
            <w:tcW w:w="2843" w:type="dxa"/>
            <w:noWrap w:val="0"/>
            <w:vAlign w:val="center"/>
          </w:tcPr>
          <w:p>
            <w:pPr>
              <w:adjustRightInd w:val="0"/>
              <w:snapToGrid w:val="0"/>
              <w:spacing w:line="300" w:lineRule="auto"/>
              <w:jc w:val="center"/>
              <w:outlineLvl w:val="0"/>
              <w:rPr>
                <w:rFonts w:ascii="宋体" w:hAnsi="宋体"/>
                <w:szCs w:val="21"/>
              </w:rPr>
            </w:pPr>
          </w:p>
        </w:tc>
        <w:tc>
          <w:tcPr>
            <w:tcW w:w="3178" w:type="dxa"/>
            <w:noWrap w:val="0"/>
            <w:vAlign w:val="center"/>
          </w:tcPr>
          <w:p>
            <w:pPr>
              <w:adjustRightInd w:val="0"/>
              <w:snapToGrid w:val="0"/>
              <w:spacing w:line="300" w:lineRule="auto"/>
              <w:jc w:val="center"/>
              <w:outlineLvl w:val="0"/>
              <w:rPr>
                <w:rFonts w:ascii="宋体" w:hAnsi="宋体"/>
                <w:szCs w:val="21"/>
              </w:rPr>
            </w:pPr>
          </w:p>
        </w:tc>
        <w:tc>
          <w:tcPr>
            <w:tcW w:w="1580" w:type="dxa"/>
            <w:noWrap w:val="0"/>
            <w:vAlign w:val="center"/>
          </w:tcPr>
          <w:p>
            <w:pPr>
              <w:adjustRightInd w:val="0"/>
              <w:snapToGrid w:val="0"/>
              <w:spacing w:line="300" w:lineRule="auto"/>
              <w:jc w:val="center"/>
              <w:outlineLvl w:val="0"/>
              <w:rPr>
                <w:rFonts w:ascii="宋体" w:hAnsi="宋体"/>
                <w:szCs w:val="21"/>
              </w:rPr>
            </w:pPr>
          </w:p>
        </w:tc>
        <w:tc>
          <w:tcPr>
            <w:tcW w:w="1469" w:type="dxa"/>
            <w:noWrap w:val="0"/>
            <w:vAlign w:val="center"/>
          </w:tcPr>
          <w:p>
            <w:pPr>
              <w:adjustRightInd w:val="0"/>
              <w:snapToGrid w:val="0"/>
              <w:spacing w:line="300" w:lineRule="auto"/>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841" w:type="dxa"/>
            <w:noWrap w:val="0"/>
            <w:vAlign w:val="center"/>
          </w:tcPr>
          <w:p>
            <w:pPr>
              <w:adjustRightInd w:val="0"/>
              <w:snapToGrid w:val="0"/>
              <w:spacing w:line="300" w:lineRule="auto"/>
              <w:jc w:val="center"/>
              <w:outlineLvl w:val="0"/>
              <w:rPr>
                <w:rFonts w:ascii="宋体" w:hAnsi="宋体"/>
                <w:szCs w:val="21"/>
              </w:rPr>
            </w:pPr>
            <w:bookmarkStart w:id="26" w:name="_Toc388450322"/>
            <w:bookmarkStart w:id="27" w:name="_Toc322959196"/>
            <w:bookmarkStart w:id="28" w:name="_Toc291581951"/>
            <w:r>
              <w:rPr>
                <w:rFonts w:hint="eastAsia" w:ascii="宋体" w:hAnsi="宋体"/>
                <w:szCs w:val="21"/>
              </w:rPr>
              <w:t>…</w:t>
            </w:r>
            <w:bookmarkEnd w:id="26"/>
            <w:bookmarkEnd w:id="27"/>
            <w:bookmarkEnd w:id="28"/>
          </w:p>
        </w:tc>
        <w:tc>
          <w:tcPr>
            <w:tcW w:w="2843" w:type="dxa"/>
            <w:noWrap w:val="0"/>
            <w:vAlign w:val="center"/>
          </w:tcPr>
          <w:p>
            <w:pPr>
              <w:adjustRightInd w:val="0"/>
              <w:snapToGrid w:val="0"/>
              <w:spacing w:line="300" w:lineRule="auto"/>
              <w:jc w:val="center"/>
              <w:outlineLvl w:val="0"/>
              <w:rPr>
                <w:rFonts w:ascii="宋体" w:hAnsi="宋体"/>
                <w:szCs w:val="21"/>
              </w:rPr>
            </w:pPr>
          </w:p>
        </w:tc>
        <w:tc>
          <w:tcPr>
            <w:tcW w:w="3178" w:type="dxa"/>
            <w:noWrap w:val="0"/>
            <w:vAlign w:val="center"/>
          </w:tcPr>
          <w:p>
            <w:pPr>
              <w:adjustRightInd w:val="0"/>
              <w:snapToGrid w:val="0"/>
              <w:spacing w:line="300" w:lineRule="auto"/>
              <w:jc w:val="center"/>
              <w:outlineLvl w:val="0"/>
              <w:rPr>
                <w:rFonts w:ascii="宋体" w:hAnsi="宋体"/>
                <w:szCs w:val="21"/>
              </w:rPr>
            </w:pPr>
          </w:p>
        </w:tc>
        <w:tc>
          <w:tcPr>
            <w:tcW w:w="1580" w:type="dxa"/>
            <w:tcBorders>
              <w:right w:val="single" w:color="auto" w:sz="4" w:space="0"/>
            </w:tcBorders>
            <w:noWrap w:val="0"/>
            <w:vAlign w:val="center"/>
          </w:tcPr>
          <w:p>
            <w:pPr>
              <w:adjustRightInd w:val="0"/>
              <w:snapToGrid w:val="0"/>
              <w:spacing w:line="300" w:lineRule="auto"/>
              <w:jc w:val="center"/>
              <w:outlineLvl w:val="0"/>
              <w:rPr>
                <w:rFonts w:ascii="宋体" w:hAnsi="宋体"/>
                <w:szCs w:val="21"/>
              </w:rPr>
            </w:pPr>
          </w:p>
        </w:tc>
        <w:tc>
          <w:tcPr>
            <w:tcW w:w="1469" w:type="dxa"/>
            <w:tcBorders>
              <w:left w:val="single" w:color="auto" w:sz="4" w:space="0"/>
            </w:tcBorders>
            <w:noWrap w:val="0"/>
            <w:vAlign w:val="center"/>
          </w:tcPr>
          <w:p>
            <w:pPr>
              <w:adjustRightInd w:val="0"/>
              <w:snapToGrid w:val="0"/>
              <w:spacing w:line="300" w:lineRule="auto"/>
              <w:jc w:val="center"/>
              <w:outlineLvl w:val="0"/>
              <w:rPr>
                <w:rFonts w:ascii="宋体" w:hAnsi="宋体"/>
                <w:szCs w:val="21"/>
              </w:rPr>
            </w:pPr>
          </w:p>
        </w:tc>
      </w:tr>
    </w:tbl>
    <w:p>
      <w:pPr>
        <w:spacing w:line="500" w:lineRule="exact"/>
        <w:ind w:firstLine="739" w:firstLineChars="352"/>
        <w:rPr>
          <w:rFonts w:ascii="宋体" w:hAnsi="宋体" w:cs="Courier New"/>
          <w:szCs w:val="21"/>
        </w:rPr>
      </w:pPr>
      <w:r>
        <w:rPr>
          <w:rFonts w:hint="eastAsia" w:ascii="宋体" w:hAnsi="宋体" w:cs="Courier New"/>
          <w:szCs w:val="21"/>
        </w:rPr>
        <w:t>说明：应对</w:t>
      </w:r>
      <w:bookmarkStart w:id="29" w:name="_Hlk41521256"/>
      <w:r>
        <w:rPr>
          <w:rFonts w:hint="eastAsia" w:ascii="宋体" w:hAnsi="宋体" w:cs="Courier New"/>
          <w:szCs w:val="21"/>
        </w:rPr>
        <w:t>照采购文件</w:t>
      </w:r>
      <w:bookmarkEnd w:id="29"/>
      <w:r>
        <w:rPr>
          <w:rFonts w:hint="eastAsia" w:ascii="宋体" w:hAnsi="宋体" w:cs="Courier New"/>
          <w:szCs w:val="21"/>
        </w:rPr>
        <w:t>“采购货物技术要求”，逐条说明所提供货物和服务已对</w:t>
      </w:r>
      <w:bookmarkStart w:id="30" w:name="_Hlk41521095"/>
      <w:r>
        <w:rPr>
          <w:rFonts w:hint="eastAsia" w:ascii="宋体" w:hAnsi="宋体" w:cs="Courier New"/>
          <w:szCs w:val="21"/>
        </w:rPr>
        <w:t>采购文件的</w:t>
      </w:r>
      <w:r>
        <w:rPr>
          <w:rFonts w:hint="eastAsia" w:ascii="宋体" w:hAnsi="宋体" w:cs="Courier New"/>
          <w:szCs w:val="21"/>
          <w:lang w:eastAsia="zh-CN"/>
        </w:rPr>
        <w:t>“</w:t>
      </w:r>
      <w:r>
        <w:rPr>
          <w:rFonts w:hint="eastAsia" w:ascii="宋体" w:hAnsi="宋体" w:cs="Courier New"/>
          <w:szCs w:val="21"/>
        </w:rPr>
        <w:t>采购货物技术要求</w:t>
      </w:r>
      <w:r>
        <w:rPr>
          <w:rFonts w:hint="eastAsia" w:ascii="宋体" w:hAnsi="宋体" w:cs="Courier New"/>
          <w:szCs w:val="21"/>
          <w:lang w:eastAsia="zh-CN"/>
        </w:rPr>
        <w:t>”</w:t>
      </w:r>
      <w:bookmarkEnd w:id="30"/>
      <w:r>
        <w:rPr>
          <w:rFonts w:hint="eastAsia" w:ascii="宋体" w:hAnsi="宋体" w:cs="Courier New"/>
          <w:szCs w:val="21"/>
        </w:rPr>
        <w:t>做出了实质性的响应，并申明与</w:t>
      </w:r>
      <w:r>
        <w:rPr>
          <w:rFonts w:hint="eastAsia" w:ascii="宋体" w:hAnsi="宋体" w:cs="Courier New"/>
          <w:szCs w:val="21"/>
          <w:lang w:eastAsia="zh-CN"/>
        </w:rPr>
        <w:t>“</w:t>
      </w:r>
      <w:r>
        <w:rPr>
          <w:rFonts w:hint="eastAsia" w:ascii="宋体" w:hAnsi="宋体" w:cs="Courier New"/>
          <w:szCs w:val="21"/>
        </w:rPr>
        <w:t>采购货物技术要求</w:t>
      </w:r>
      <w:r>
        <w:rPr>
          <w:rFonts w:hint="eastAsia" w:ascii="宋体" w:hAnsi="宋体" w:cs="Courier New"/>
          <w:szCs w:val="21"/>
          <w:lang w:eastAsia="zh-CN"/>
        </w:rPr>
        <w:t>”</w:t>
      </w:r>
      <w:r>
        <w:rPr>
          <w:rFonts w:hint="eastAsia" w:ascii="宋体" w:hAnsi="宋体" w:cs="Courier New"/>
          <w:szCs w:val="21"/>
        </w:rPr>
        <w:t>条文的响应和偏离。</w:t>
      </w:r>
      <w:r>
        <w:rPr>
          <w:rFonts w:hint="eastAsia" w:ascii="Times New Roman" w:hAnsi="宋体"/>
          <w:szCs w:val="21"/>
        </w:rPr>
        <w:t>若完全响应无偏离，则在“是否响应”栏中填写“完全响应无偏离”即可</w:t>
      </w:r>
    </w:p>
    <w:p>
      <w:pPr>
        <w:spacing w:line="300" w:lineRule="auto"/>
        <w:rPr>
          <w:rFonts w:ascii="宋体" w:hAnsi="宋体" w:cs="Courier New"/>
          <w:szCs w:val="21"/>
        </w:rPr>
      </w:pPr>
    </w:p>
    <w:p>
      <w:pPr>
        <w:spacing w:line="360" w:lineRule="auto"/>
        <w:ind w:firstLine="3150" w:firstLineChars="1500"/>
        <w:rPr>
          <w:rFonts w:ascii="宋体" w:hAnsi="宋体" w:cs="Courier New"/>
          <w:szCs w:val="21"/>
          <w:u w:val="single"/>
        </w:rPr>
      </w:pPr>
      <w:r>
        <w:rPr>
          <w:rFonts w:hint="eastAsia" w:ascii="宋体" w:hAnsi="宋体" w:cs="Courier New"/>
          <w:szCs w:val="21"/>
        </w:rPr>
        <w:t>法定代表人或法定代表人授权代表（签字）:</w:t>
      </w:r>
      <w:r>
        <w:rPr>
          <w:rFonts w:hint="eastAsia" w:ascii="宋体" w:hAnsi="宋体" w:cs="Courier New"/>
          <w:szCs w:val="21"/>
          <w:u w:val="single"/>
        </w:rPr>
        <w:t xml:space="preserve">           </w:t>
      </w:r>
    </w:p>
    <w:p>
      <w:pPr>
        <w:spacing w:line="360" w:lineRule="auto"/>
        <w:ind w:firstLine="3150" w:firstLineChars="1500"/>
        <w:rPr>
          <w:rFonts w:ascii="宋体" w:hAnsi="宋体" w:cs="Courier New"/>
          <w:szCs w:val="21"/>
          <w:u w:val="single"/>
        </w:rPr>
      </w:pPr>
      <w:r>
        <w:rPr>
          <w:rFonts w:hint="eastAsia" w:ascii="宋体" w:hAnsi="宋体" w:cs="Courier New"/>
          <w:szCs w:val="21"/>
        </w:rPr>
        <w:t>供应商名称（签章）：</w:t>
      </w:r>
      <w:r>
        <w:rPr>
          <w:rFonts w:hint="eastAsia" w:ascii="宋体" w:hAnsi="宋体" w:cs="Courier New"/>
          <w:szCs w:val="21"/>
          <w:u w:val="single"/>
        </w:rPr>
        <w:t xml:space="preserve">                              </w:t>
      </w:r>
    </w:p>
    <w:p>
      <w:pPr>
        <w:spacing w:line="360" w:lineRule="auto"/>
        <w:ind w:firstLine="3150" w:firstLineChars="1500"/>
        <w:rPr>
          <w:rFonts w:ascii="宋体" w:hAnsi="宋体"/>
          <w:szCs w:val="24"/>
        </w:rPr>
      </w:pPr>
      <w:r>
        <w:rPr>
          <w:rFonts w:hint="eastAsia" w:ascii="宋体" w:hAnsi="宋体"/>
          <w:szCs w:val="24"/>
        </w:rPr>
        <w:t>日期：</w:t>
      </w:r>
      <w:r>
        <w:rPr>
          <w:rFonts w:ascii="宋体" w:hAnsi="宋体"/>
          <w:szCs w:val="24"/>
          <w:u w:val="single"/>
        </w:rPr>
        <w:t xml:space="preserve">     </w:t>
      </w:r>
      <w:r>
        <w:rPr>
          <w:rFonts w:hint="eastAsia" w:ascii="宋体" w:hAnsi="宋体"/>
          <w:szCs w:val="24"/>
        </w:rPr>
        <w:t>年</w:t>
      </w:r>
      <w:r>
        <w:rPr>
          <w:rFonts w:ascii="宋体" w:hAnsi="宋体"/>
          <w:szCs w:val="24"/>
          <w:u w:val="single"/>
        </w:rPr>
        <w:t xml:space="preserve">     </w:t>
      </w:r>
      <w:r>
        <w:rPr>
          <w:rFonts w:hint="eastAsia" w:ascii="宋体" w:hAnsi="宋体"/>
          <w:szCs w:val="24"/>
        </w:rPr>
        <w:t>月</w:t>
      </w:r>
      <w:r>
        <w:rPr>
          <w:rFonts w:ascii="宋体" w:hAnsi="宋体"/>
          <w:szCs w:val="24"/>
          <w:u w:val="single"/>
        </w:rPr>
        <w:t xml:space="preserve">    </w:t>
      </w:r>
      <w:r>
        <w:rPr>
          <w:rFonts w:hint="eastAsia" w:ascii="宋体" w:hAnsi="宋体"/>
          <w:szCs w:val="24"/>
        </w:rPr>
        <w:t>日</w:t>
      </w:r>
    </w:p>
    <w:p>
      <w:pPr>
        <w:spacing w:line="300" w:lineRule="auto"/>
        <w:jc w:val="center"/>
        <w:rPr>
          <w:rFonts w:ascii="宋体" w:hAnsi="宋体"/>
          <w:b/>
          <w:sz w:val="28"/>
          <w:szCs w:val="28"/>
        </w:rPr>
      </w:pPr>
    </w:p>
    <w:p/>
    <w:p>
      <w:pPr>
        <w:spacing w:line="300" w:lineRule="auto"/>
        <w:jc w:val="center"/>
        <w:rPr>
          <w:rFonts w:hint="eastAsia" w:ascii="宋体" w:hAnsi="宋体"/>
          <w:b/>
          <w:sz w:val="28"/>
          <w:szCs w:val="28"/>
        </w:rPr>
      </w:pPr>
    </w:p>
    <w:p>
      <w:pPr>
        <w:spacing w:line="300" w:lineRule="auto"/>
        <w:jc w:val="center"/>
        <w:rPr>
          <w:rFonts w:hint="eastAsia" w:ascii="宋体" w:hAnsi="宋体"/>
          <w:b/>
          <w:sz w:val="28"/>
          <w:szCs w:val="28"/>
        </w:rPr>
      </w:pPr>
    </w:p>
    <w:p>
      <w:pPr>
        <w:spacing w:line="300" w:lineRule="auto"/>
        <w:jc w:val="center"/>
        <w:rPr>
          <w:rFonts w:hint="eastAsia" w:ascii="宋体" w:hAnsi="宋体"/>
          <w:b/>
          <w:sz w:val="28"/>
          <w:szCs w:val="28"/>
        </w:rPr>
      </w:pPr>
    </w:p>
    <w:p>
      <w:pPr>
        <w:spacing w:line="300" w:lineRule="auto"/>
        <w:jc w:val="center"/>
        <w:rPr>
          <w:rFonts w:hint="eastAsia" w:ascii="宋体" w:hAnsi="宋体"/>
          <w:b/>
          <w:sz w:val="28"/>
          <w:szCs w:val="28"/>
        </w:rPr>
      </w:pPr>
    </w:p>
    <w:p>
      <w:pPr>
        <w:spacing w:line="300" w:lineRule="auto"/>
        <w:jc w:val="center"/>
        <w:rPr>
          <w:rFonts w:hint="eastAsia" w:ascii="宋体" w:hAnsi="宋体"/>
          <w:b/>
          <w:sz w:val="28"/>
          <w:szCs w:val="28"/>
        </w:rPr>
      </w:pPr>
    </w:p>
    <w:p>
      <w:pPr>
        <w:spacing w:line="300" w:lineRule="auto"/>
        <w:jc w:val="center"/>
        <w:rPr>
          <w:rFonts w:hint="eastAsia" w:ascii="宋体" w:hAnsi="宋体"/>
          <w:b/>
          <w:sz w:val="28"/>
          <w:szCs w:val="28"/>
        </w:rPr>
      </w:pPr>
    </w:p>
    <w:p>
      <w:pPr>
        <w:spacing w:line="300" w:lineRule="auto"/>
        <w:jc w:val="center"/>
        <w:rPr>
          <w:rFonts w:hint="eastAsia" w:ascii="宋体" w:hAnsi="宋体"/>
          <w:b/>
          <w:sz w:val="28"/>
          <w:szCs w:val="28"/>
        </w:rPr>
      </w:pPr>
    </w:p>
    <w:p>
      <w:pPr>
        <w:spacing w:line="300" w:lineRule="auto"/>
        <w:jc w:val="center"/>
        <w:rPr>
          <w:rFonts w:ascii="宋体" w:hAnsi="宋体"/>
          <w:b/>
          <w:sz w:val="28"/>
          <w:szCs w:val="28"/>
        </w:rPr>
      </w:pPr>
      <w:r>
        <w:rPr>
          <w:rFonts w:hint="eastAsia" w:ascii="宋体" w:hAnsi="宋体"/>
          <w:b/>
          <w:sz w:val="28"/>
          <w:szCs w:val="28"/>
        </w:rPr>
        <w:t>★2、商务响应表</w:t>
      </w:r>
    </w:p>
    <w:p>
      <w:pPr>
        <w:spacing w:line="300" w:lineRule="auto"/>
        <w:rPr>
          <w:rFonts w:ascii="宋体" w:hAnsi="宋体"/>
          <w:szCs w:val="21"/>
          <w:u w:val="single"/>
        </w:rPr>
      </w:pPr>
      <w:r>
        <w:rPr>
          <w:rFonts w:hint="eastAsia" w:ascii="宋体" w:hAnsi="宋体"/>
          <w:szCs w:val="21"/>
        </w:rPr>
        <w:t>采购项目编号：</w:t>
      </w:r>
      <w:r>
        <w:rPr>
          <w:rFonts w:hint="eastAsia" w:ascii="宋体" w:hAnsi="宋体"/>
          <w:szCs w:val="21"/>
          <w:u w:val="single"/>
        </w:rPr>
        <w:t xml:space="preserve">                 </w:t>
      </w:r>
    </w:p>
    <w:p>
      <w:pPr>
        <w:spacing w:line="300" w:lineRule="auto"/>
        <w:rPr>
          <w:rFonts w:ascii="宋体" w:hAnsi="宋体"/>
          <w:szCs w:val="21"/>
          <w:u w:val="single"/>
        </w:rPr>
      </w:pPr>
      <w:r>
        <w:rPr>
          <w:rFonts w:hint="eastAsia" w:ascii="宋体" w:hAnsi="宋体"/>
          <w:szCs w:val="21"/>
        </w:rPr>
        <w:t>采购项目名称：</w:t>
      </w:r>
      <w:r>
        <w:rPr>
          <w:rFonts w:hint="eastAsia" w:ascii="宋体" w:hAnsi="宋体"/>
          <w:szCs w:val="21"/>
          <w:u w:val="single"/>
        </w:rPr>
        <w:t xml:space="preserve">                 </w:t>
      </w:r>
    </w:p>
    <w:p>
      <w:pPr>
        <w:spacing w:line="300" w:lineRule="auto"/>
        <w:rPr>
          <w:rFonts w:ascii="宋体" w:hAnsi="宋体"/>
          <w:szCs w:val="21"/>
        </w:rPr>
      </w:pPr>
    </w:p>
    <w:tbl>
      <w:tblPr>
        <w:tblStyle w:val="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93"/>
        <w:gridCol w:w="2977"/>
        <w:gridCol w:w="1417"/>
        <w:gridCol w:w="232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209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jc w:val="center"/>
              <w:rPr>
                <w:rFonts w:ascii="宋体" w:hAnsi="宋体"/>
                <w:b/>
                <w:szCs w:val="21"/>
              </w:rPr>
            </w:pPr>
            <w:r>
              <w:rPr>
                <w:rFonts w:hint="eastAsia" w:ascii="宋体" w:hAnsi="宋体"/>
                <w:b/>
                <w:szCs w:val="21"/>
              </w:rPr>
              <w:t>项目</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jc w:val="center"/>
              <w:rPr>
                <w:rFonts w:ascii="宋体" w:hAnsi="宋体"/>
                <w:b/>
                <w:szCs w:val="21"/>
              </w:rPr>
            </w:pPr>
            <w:r>
              <w:rPr>
                <w:rFonts w:hint="eastAsia" w:ascii="宋体" w:hAnsi="宋体"/>
                <w:b/>
                <w:szCs w:val="21"/>
              </w:rPr>
              <w:t>采购文件要求</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jc w:val="center"/>
              <w:rPr>
                <w:rFonts w:ascii="宋体" w:hAnsi="宋体"/>
                <w:b/>
                <w:szCs w:val="21"/>
              </w:rPr>
            </w:pPr>
            <w:r>
              <w:rPr>
                <w:rFonts w:hint="eastAsia" w:ascii="宋体" w:hAnsi="宋体"/>
                <w:b/>
                <w:szCs w:val="21"/>
              </w:rPr>
              <w:t>是否响应</w:t>
            </w:r>
          </w:p>
        </w:tc>
        <w:tc>
          <w:tcPr>
            <w:tcW w:w="2324"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jc w:val="center"/>
              <w:rPr>
                <w:rFonts w:ascii="宋体" w:hAnsi="宋体"/>
                <w:b/>
                <w:szCs w:val="21"/>
              </w:rPr>
            </w:pPr>
            <w:r>
              <w:rPr>
                <w:rFonts w:hint="eastAsia" w:ascii="宋体" w:hAnsi="宋体"/>
                <w:b/>
                <w:szCs w:val="21"/>
              </w:rPr>
              <w:t>报价人的承诺或说明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093"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sz w:val="20"/>
                <w:szCs w:val="20"/>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jc w:val="center"/>
              <w:rPr>
                <w:rFonts w:ascii="宋体" w:hAnsi="宋体"/>
                <w:szCs w:val="21"/>
              </w:rPr>
            </w:pPr>
          </w:p>
        </w:tc>
        <w:tc>
          <w:tcPr>
            <w:tcW w:w="2324"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2093"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ascii="宋体" w:hAnsi="宋体" w:cs="宋体"/>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jc w:val="center"/>
              <w:rPr>
                <w:rFonts w:ascii="宋体" w:hAnsi="宋体"/>
                <w:szCs w:val="21"/>
              </w:rPr>
            </w:pPr>
          </w:p>
        </w:tc>
        <w:tc>
          <w:tcPr>
            <w:tcW w:w="2324"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2093"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ascii="宋体" w:hAnsi="宋体" w:cs="宋体"/>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jc w:val="center"/>
              <w:rPr>
                <w:rFonts w:ascii="宋体" w:hAnsi="宋体"/>
                <w:szCs w:val="21"/>
              </w:rPr>
            </w:pPr>
          </w:p>
        </w:tc>
        <w:tc>
          <w:tcPr>
            <w:tcW w:w="2324"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jc w:val="center"/>
              <w:rPr>
                <w:rFonts w:ascii="宋体" w:hAnsi="宋体"/>
                <w:szCs w:val="21"/>
              </w:rPr>
            </w:pPr>
            <w:r>
              <w:rPr>
                <w:rFonts w:hint="eastAsia" w:ascii="宋体" w:hAnsi="宋体"/>
                <w:szCs w:val="21"/>
              </w:rPr>
              <w:t>…</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jc w:val="center"/>
              <w:rPr>
                <w:rFonts w:ascii="宋体" w:hAnsi="宋体"/>
                <w:szCs w:val="21"/>
              </w:rPr>
            </w:pPr>
          </w:p>
        </w:tc>
        <w:tc>
          <w:tcPr>
            <w:tcW w:w="2324"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jc w:val="center"/>
              <w:rPr>
                <w:rFonts w:ascii="宋体" w:hAnsi="宋体"/>
                <w:szCs w:val="21"/>
              </w:rPr>
            </w:pPr>
          </w:p>
        </w:tc>
      </w:tr>
    </w:tbl>
    <w:p>
      <w:pPr>
        <w:snapToGrid w:val="0"/>
        <w:spacing w:before="50" w:after="50"/>
        <w:rPr>
          <w:rFonts w:ascii="Times New Roman" w:hAnsi="宋体"/>
          <w:szCs w:val="21"/>
        </w:rPr>
      </w:pPr>
    </w:p>
    <w:p>
      <w:pPr>
        <w:snapToGrid w:val="0"/>
        <w:spacing w:before="50" w:after="50"/>
        <w:rPr>
          <w:rFonts w:ascii="宋体" w:hAnsi="宋体"/>
          <w:spacing w:val="20"/>
          <w:szCs w:val="21"/>
        </w:rPr>
      </w:pPr>
      <w:r>
        <w:rPr>
          <w:rFonts w:hint="eastAsia" w:ascii="Times New Roman" w:hAnsi="宋体"/>
          <w:szCs w:val="21"/>
        </w:rPr>
        <w:t>说明：应对照照政府采购电子卖场在线询价采购文件“商务要求”逐条说明已对采购文件的要求做出了实质性的响应，并申明与商务要求的响应和偏离。若完全响应无偏离，则在“是否响应”栏中填写“完全响应无偏离”即可。</w:t>
      </w:r>
    </w:p>
    <w:p>
      <w:pPr>
        <w:snapToGrid w:val="0"/>
        <w:spacing w:before="50" w:after="50"/>
        <w:rPr>
          <w:rFonts w:ascii="宋体" w:hAnsi="宋体"/>
          <w:spacing w:val="20"/>
          <w:szCs w:val="21"/>
        </w:rPr>
      </w:pPr>
    </w:p>
    <w:p>
      <w:pPr>
        <w:spacing w:line="360" w:lineRule="auto"/>
        <w:jc w:val="center"/>
        <w:rPr>
          <w:rFonts w:ascii="宋体" w:hAnsi="宋体"/>
          <w:b/>
          <w:sz w:val="28"/>
          <w:szCs w:val="28"/>
        </w:rPr>
      </w:pPr>
      <w:r>
        <w:rPr>
          <w:rFonts w:hint="eastAsia" w:ascii="宋体" w:hAnsi="宋体"/>
          <w:szCs w:val="21"/>
        </w:rPr>
        <w:t>★</w:t>
      </w:r>
      <w:r>
        <w:rPr>
          <w:rFonts w:hint="eastAsia" w:ascii="宋体" w:hAnsi="宋体"/>
          <w:b/>
          <w:sz w:val="28"/>
          <w:szCs w:val="28"/>
        </w:rPr>
        <w:t>3、质量保证措施和售后服务承诺</w:t>
      </w:r>
    </w:p>
    <w:p>
      <w:pPr>
        <w:spacing w:line="360" w:lineRule="auto"/>
        <w:rPr>
          <w:rFonts w:hint="eastAsia" w:ascii="宋体" w:hAnsi="宋体" w:eastAsia="宋体"/>
          <w:b/>
          <w:szCs w:val="24"/>
          <w:lang w:eastAsia="zh-CN"/>
        </w:rPr>
      </w:pPr>
      <w:r>
        <w:rPr>
          <w:rFonts w:hint="eastAsia" w:ascii="宋体" w:hAnsi="宋体"/>
          <w:b/>
          <w:szCs w:val="24"/>
          <w:lang w:eastAsia="zh-CN"/>
        </w:rPr>
        <w:t>质量保证措施和售后服务承诺格式自拟。</w:t>
      </w:r>
    </w:p>
    <w:p>
      <w:pPr>
        <w:spacing w:line="360" w:lineRule="auto"/>
        <w:rPr>
          <w:rFonts w:hint="eastAsia" w:ascii="宋体" w:hAnsi="宋体"/>
          <w:b/>
          <w:szCs w:val="24"/>
        </w:rPr>
      </w:pPr>
    </w:p>
    <w:p>
      <w:pPr>
        <w:spacing w:line="360" w:lineRule="auto"/>
        <w:rPr>
          <w:rFonts w:ascii="宋体" w:hAnsi="宋体"/>
          <w:szCs w:val="24"/>
        </w:rPr>
      </w:pPr>
      <w:r>
        <w:rPr>
          <w:rFonts w:hint="eastAsia" w:ascii="宋体" w:hAnsi="宋体"/>
          <w:b/>
          <w:szCs w:val="24"/>
        </w:rPr>
        <w:t>（三）供应商认为需要提供的有关资料</w:t>
      </w:r>
      <w:r>
        <w:rPr>
          <w:rFonts w:hint="eastAsia" w:ascii="宋体" w:hAnsi="宋体"/>
          <w:szCs w:val="24"/>
        </w:rPr>
        <w:t>。</w:t>
      </w:r>
    </w:p>
    <w:p>
      <w:pPr>
        <w:spacing w:line="360" w:lineRule="auto"/>
        <w:rPr>
          <w:rFonts w:hint="eastAsia" w:ascii="宋体" w:hAnsi="宋体"/>
          <w:b/>
          <w:szCs w:val="24"/>
        </w:rPr>
      </w:pPr>
    </w:p>
    <w:p>
      <w:pPr>
        <w:spacing w:line="360" w:lineRule="auto"/>
        <w:rPr>
          <w:rFonts w:hint="eastAsia" w:ascii="宋体" w:hAnsi="宋体"/>
          <w:b/>
          <w:szCs w:val="24"/>
        </w:rPr>
      </w:pPr>
    </w:p>
    <w:p>
      <w:pPr>
        <w:spacing w:line="360" w:lineRule="auto"/>
        <w:rPr>
          <w:rFonts w:hint="eastAsia" w:ascii="宋体" w:hAnsi="宋体"/>
          <w:b/>
          <w:szCs w:val="24"/>
        </w:rPr>
      </w:pPr>
    </w:p>
    <w:p>
      <w:pPr>
        <w:spacing w:line="360" w:lineRule="auto"/>
        <w:rPr>
          <w:rFonts w:hint="eastAsia" w:ascii="宋体" w:hAnsi="宋体"/>
          <w:b/>
          <w:szCs w:val="24"/>
        </w:rPr>
      </w:pPr>
    </w:p>
    <w:p>
      <w:pPr>
        <w:spacing w:line="360" w:lineRule="auto"/>
        <w:rPr>
          <w:rFonts w:hint="eastAsia" w:ascii="宋体" w:hAnsi="宋体"/>
          <w:b/>
          <w:szCs w:val="24"/>
        </w:rPr>
      </w:pPr>
    </w:p>
    <w:p>
      <w:pPr>
        <w:spacing w:line="360" w:lineRule="auto"/>
        <w:rPr>
          <w:rFonts w:hint="eastAsia" w:ascii="宋体" w:hAnsi="宋体"/>
          <w:b/>
          <w:szCs w:val="24"/>
        </w:rPr>
      </w:pPr>
    </w:p>
    <w:p>
      <w:pPr>
        <w:spacing w:line="360" w:lineRule="auto"/>
        <w:rPr>
          <w:rFonts w:hint="eastAsia" w:ascii="宋体" w:hAnsi="宋体"/>
          <w:b/>
          <w:szCs w:val="24"/>
        </w:rPr>
      </w:pPr>
    </w:p>
    <w:p>
      <w:pPr>
        <w:spacing w:line="360" w:lineRule="auto"/>
        <w:rPr>
          <w:rFonts w:hint="eastAsia" w:ascii="宋体" w:hAnsi="宋体"/>
          <w:b/>
          <w:szCs w:val="24"/>
        </w:rPr>
      </w:pPr>
    </w:p>
    <w:p>
      <w:pPr>
        <w:spacing w:line="360" w:lineRule="auto"/>
        <w:rPr>
          <w:rFonts w:hint="eastAsia" w:ascii="宋体" w:hAnsi="宋体"/>
          <w:b/>
          <w:szCs w:val="24"/>
        </w:rPr>
      </w:pPr>
    </w:p>
    <w:p>
      <w:pPr>
        <w:spacing w:line="360" w:lineRule="auto"/>
        <w:rPr>
          <w:rFonts w:hint="eastAsia" w:ascii="宋体" w:hAnsi="宋体"/>
          <w:b/>
          <w:szCs w:val="24"/>
        </w:rPr>
      </w:pPr>
    </w:p>
    <w:p>
      <w:pPr>
        <w:spacing w:line="360" w:lineRule="auto"/>
        <w:rPr>
          <w:rFonts w:hint="eastAsia" w:ascii="宋体" w:hAnsi="宋体"/>
          <w:b/>
          <w:szCs w:val="24"/>
        </w:rPr>
      </w:pPr>
    </w:p>
    <w:p>
      <w:pPr>
        <w:spacing w:line="360" w:lineRule="auto"/>
        <w:rPr>
          <w:rFonts w:ascii="宋体" w:hAnsi="宋体"/>
          <w:szCs w:val="24"/>
        </w:rPr>
      </w:pPr>
      <w:r>
        <w:rPr>
          <w:rFonts w:hint="eastAsia" w:ascii="宋体" w:hAnsi="宋体"/>
          <w:b/>
          <w:szCs w:val="24"/>
        </w:rPr>
        <w:t>（</w:t>
      </w:r>
      <w:r>
        <w:rPr>
          <w:rFonts w:hint="eastAsia" w:ascii="宋体" w:hAnsi="宋体"/>
          <w:b/>
          <w:szCs w:val="24"/>
          <w:lang w:eastAsia="zh-CN"/>
        </w:rPr>
        <w:t>四</w:t>
      </w:r>
      <w:r>
        <w:rPr>
          <w:rFonts w:hint="eastAsia" w:ascii="宋体" w:hAnsi="宋体"/>
          <w:b/>
          <w:szCs w:val="24"/>
        </w:rPr>
        <w:t>）</w:t>
      </w:r>
      <w:r>
        <w:rPr>
          <w:rFonts w:hint="eastAsia" w:ascii="宋体" w:hAnsi="宋体"/>
          <w:b/>
          <w:szCs w:val="24"/>
          <w:lang w:eastAsia="zh-CN"/>
        </w:rPr>
        <w:t>报价表</w:t>
      </w:r>
      <w:r>
        <w:rPr>
          <w:rFonts w:hint="eastAsia" w:ascii="宋体" w:hAnsi="宋体"/>
          <w:szCs w:val="24"/>
        </w:rPr>
        <w:t>。</w:t>
      </w:r>
    </w:p>
    <w:p>
      <w:pPr>
        <w:spacing w:line="500" w:lineRule="exact"/>
        <w:jc w:val="center"/>
        <w:rPr>
          <w:rFonts w:ascii="仿宋_GB2312" w:hAnsi="仿宋_GB2312" w:eastAsia="仿宋_GB2312"/>
          <w:b/>
          <w:color w:val="auto"/>
          <w:sz w:val="32"/>
          <w:szCs w:val="32"/>
          <w:highlight w:val="none"/>
        </w:rPr>
      </w:pPr>
      <w:r>
        <w:rPr>
          <w:rFonts w:hint="eastAsia" w:ascii="仿宋_GB2312" w:hAnsi="仿宋_GB2312" w:eastAsia="仿宋_GB2312"/>
          <w:b/>
          <w:color w:val="auto"/>
          <w:sz w:val="32"/>
          <w:szCs w:val="32"/>
          <w:highlight w:val="none"/>
        </w:rPr>
        <w:t>报  价  表</w:t>
      </w:r>
    </w:p>
    <w:p>
      <w:pPr>
        <w:spacing w:line="500" w:lineRule="exact"/>
        <w:rPr>
          <w:rFonts w:ascii="宋体" w:hAnsi="宋体"/>
          <w:color w:val="auto"/>
          <w:szCs w:val="21"/>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p>
    <w:p>
      <w:pPr>
        <w:spacing w:line="500" w:lineRule="exact"/>
        <w:rPr>
          <w:rFonts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500" w:lineRule="exact"/>
        <w:rPr>
          <w:rFonts w:hint="eastAsia" w:ascii="宋体" w:hAnsi="宋体"/>
          <w:b/>
          <w:color w:val="auto"/>
          <w:szCs w:val="21"/>
          <w:highlight w:val="none"/>
        </w:rPr>
      </w:pPr>
    </w:p>
    <w:tbl>
      <w:tblPr>
        <w:tblStyle w:val="8"/>
        <w:tblW w:w="9274" w:type="dxa"/>
        <w:tblInd w:w="0" w:type="dxa"/>
        <w:tblLayout w:type="autofit"/>
        <w:tblCellMar>
          <w:top w:w="0" w:type="dxa"/>
          <w:left w:w="108" w:type="dxa"/>
          <w:bottom w:w="0" w:type="dxa"/>
          <w:right w:w="108" w:type="dxa"/>
        </w:tblCellMar>
      </w:tblPr>
      <w:tblGrid>
        <w:gridCol w:w="456"/>
        <w:gridCol w:w="916"/>
        <w:gridCol w:w="1151"/>
        <w:gridCol w:w="646"/>
        <w:gridCol w:w="816"/>
        <w:gridCol w:w="2459"/>
        <w:gridCol w:w="633"/>
        <w:gridCol w:w="1294"/>
        <w:gridCol w:w="903"/>
      </w:tblGrid>
      <w:tr>
        <w:tblPrEx>
          <w:tblCellMar>
            <w:top w:w="0" w:type="dxa"/>
            <w:left w:w="108" w:type="dxa"/>
            <w:bottom w:w="0" w:type="dxa"/>
            <w:right w:w="108" w:type="dxa"/>
          </w:tblCellMar>
        </w:tblPrEx>
        <w:trPr>
          <w:cantSplit/>
          <w:trHeight w:val="1713" w:hRule="atLeast"/>
        </w:trPr>
        <w:tc>
          <w:tcPr>
            <w:tcW w:w="445" w:type="dxa"/>
            <w:tcBorders>
              <w:top w:val="single" w:color="000000" w:sz="4" w:space="0"/>
              <w:left w:val="single" w:color="000000" w:sz="4" w:space="0"/>
              <w:bottom w:val="single" w:color="000000" w:sz="4" w:space="0"/>
              <w:right w:val="single" w:color="000000" w:sz="4" w:space="0"/>
            </w:tcBorders>
            <w:noWrap w:val="0"/>
            <w:vAlign w:val="center"/>
          </w:tcPr>
          <w:p>
            <w:pPr>
              <w:pStyle w:val="4"/>
              <w:jc w:val="center"/>
              <w:rPr>
                <w:color w:val="auto"/>
                <w:spacing w:val="-29"/>
                <w:highlight w:val="none"/>
              </w:rPr>
            </w:pPr>
            <w:r>
              <w:rPr>
                <w:rFonts w:hint="eastAsia"/>
                <w:color w:val="auto"/>
                <w:spacing w:val="-29"/>
                <w:highlight w:val="none"/>
              </w:rPr>
              <w:t>序号</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tabs>
                <w:tab w:val="left" w:pos="180"/>
                <w:tab w:val="left" w:pos="1620"/>
              </w:tabs>
              <w:spacing w:line="500" w:lineRule="exact"/>
              <w:jc w:val="center"/>
              <w:rPr>
                <w:rFonts w:hint="eastAsia" w:ascii="宋体" w:hAnsi="宋体"/>
                <w:color w:val="auto"/>
                <w:szCs w:val="21"/>
                <w:highlight w:val="none"/>
              </w:rPr>
            </w:pPr>
            <w:r>
              <w:rPr>
                <w:rFonts w:hint="eastAsia" w:ascii="宋体" w:hAnsi="宋体"/>
                <w:color w:val="auto"/>
                <w:szCs w:val="21"/>
                <w:highlight w:val="none"/>
              </w:rPr>
              <w:t>货物</w:t>
            </w:r>
          </w:p>
          <w:p>
            <w:pPr>
              <w:tabs>
                <w:tab w:val="left" w:pos="180"/>
                <w:tab w:val="left" w:pos="1620"/>
              </w:tabs>
              <w:spacing w:line="500" w:lineRule="exact"/>
              <w:jc w:val="center"/>
              <w:rPr>
                <w:rFonts w:ascii="宋体" w:hAnsi="宋体"/>
                <w:color w:val="auto"/>
                <w:szCs w:val="21"/>
                <w:highlight w:val="none"/>
              </w:rPr>
            </w:pPr>
            <w:r>
              <w:rPr>
                <w:rFonts w:hint="eastAsia" w:ascii="宋体" w:hAnsi="宋体"/>
                <w:color w:val="auto"/>
                <w:szCs w:val="21"/>
                <w:highlight w:val="none"/>
              </w:rPr>
              <w:t>名称</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tabs>
                <w:tab w:val="left" w:pos="180"/>
                <w:tab w:val="left" w:pos="1620"/>
              </w:tabs>
              <w:spacing w:line="500" w:lineRule="exact"/>
              <w:jc w:val="center"/>
              <w:rPr>
                <w:rFonts w:ascii="宋体" w:hAnsi="宋体"/>
                <w:color w:val="auto"/>
                <w:szCs w:val="21"/>
                <w:highlight w:val="none"/>
              </w:rPr>
            </w:pPr>
            <w:r>
              <w:rPr>
                <w:rFonts w:hint="eastAsia" w:ascii="宋体" w:hAnsi="宋体"/>
                <w:color w:val="auto"/>
                <w:szCs w:val="21"/>
                <w:highlight w:val="none"/>
              </w:rPr>
              <w:t>品牌、型号规格、生产厂家</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pPr>
              <w:tabs>
                <w:tab w:val="left" w:pos="180"/>
                <w:tab w:val="left" w:pos="1620"/>
              </w:tabs>
              <w:spacing w:line="500" w:lineRule="exact"/>
              <w:jc w:val="center"/>
              <w:rPr>
                <w:rFonts w:ascii="宋体" w:hAnsi="宋体"/>
                <w:color w:val="auto"/>
                <w:szCs w:val="21"/>
                <w:highlight w:val="none"/>
              </w:rPr>
            </w:pPr>
            <w:r>
              <w:rPr>
                <w:rFonts w:hint="eastAsia" w:ascii="宋体" w:hAnsi="宋体"/>
                <w:color w:val="auto"/>
                <w:szCs w:val="21"/>
                <w:highlight w:val="none"/>
              </w:rPr>
              <w:t>数量①</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tabs>
                <w:tab w:val="left" w:pos="180"/>
                <w:tab w:val="left" w:pos="1620"/>
              </w:tabs>
              <w:spacing w:line="500" w:lineRule="exact"/>
              <w:jc w:val="center"/>
              <w:rPr>
                <w:rFonts w:ascii="宋体" w:hAnsi="宋体"/>
                <w:color w:val="auto"/>
                <w:szCs w:val="21"/>
                <w:highlight w:val="none"/>
              </w:rPr>
            </w:pPr>
            <w:r>
              <w:rPr>
                <w:rFonts w:hint="eastAsia" w:ascii="宋体" w:hAnsi="宋体"/>
                <w:color w:val="auto"/>
                <w:szCs w:val="21"/>
                <w:highlight w:val="none"/>
              </w:rPr>
              <w:t>单位</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pPr>
              <w:tabs>
                <w:tab w:val="left" w:pos="180"/>
                <w:tab w:val="left" w:pos="1620"/>
              </w:tabs>
              <w:spacing w:line="500" w:lineRule="exact"/>
              <w:ind w:left="210" w:hanging="210" w:hangingChars="100"/>
              <w:rPr>
                <w:rFonts w:ascii="宋体" w:hAnsi="宋体"/>
                <w:color w:val="auto"/>
                <w:szCs w:val="21"/>
                <w:highlight w:val="none"/>
              </w:rPr>
            </w:pPr>
            <w:r>
              <w:rPr>
                <w:rFonts w:hint="eastAsia" w:ascii="宋体" w:hAnsi="宋体"/>
                <w:color w:val="auto"/>
                <w:szCs w:val="21"/>
                <w:highlight w:val="none"/>
              </w:rPr>
              <w:t>技术参数及性能配置要求（材质工艺要求说明）</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tabs>
                <w:tab w:val="left" w:pos="180"/>
                <w:tab w:val="left" w:pos="1620"/>
              </w:tabs>
              <w:spacing w:line="500" w:lineRule="exact"/>
              <w:jc w:val="center"/>
              <w:rPr>
                <w:rFonts w:ascii="宋体" w:hAnsi="宋体"/>
                <w:color w:val="auto"/>
                <w:szCs w:val="21"/>
                <w:highlight w:val="none"/>
              </w:rPr>
            </w:pPr>
            <w:r>
              <w:rPr>
                <w:rFonts w:hint="eastAsia" w:ascii="宋体" w:hAnsi="宋体"/>
                <w:color w:val="auto"/>
                <w:szCs w:val="21"/>
                <w:highlight w:val="none"/>
              </w:rPr>
              <w:t>单价②</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pStyle w:val="4"/>
              <w:jc w:val="center"/>
              <w:rPr>
                <w:color w:val="auto"/>
                <w:highlight w:val="none"/>
              </w:rPr>
            </w:pPr>
            <w:r>
              <w:rPr>
                <w:rFonts w:hint="eastAsia"/>
                <w:color w:val="auto"/>
                <w:highlight w:val="none"/>
              </w:rPr>
              <w:t>单项合价</w:t>
            </w:r>
          </w:p>
          <w:p>
            <w:pPr>
              <w:pStyle w:val="4"/>
              <w:jc w:val="center"/>
              <w:rPr>
                <w:color w:val="auto"/>
                <w:highlight w:val="none"/>
              </w:rPr>
            </w:pPr>
            <w:r>
              <w:rPr>
                <w:rFonts w:hint="eastAsia"/>
                <w:color w:val="auto"/>
                <w:highlight w:val="none"/>
              </w:rPr>
              <w:t>（元）</w:t>
            </w:r>
          </w:p>
          <w:p>
            <w:pPr>
              <w:pStyle w:val="4"/>
              <w:jc w:val="center"/>
              <w:rPr>
                <w:color w:val="auto"/>
                <w:highlight w:val="none"/>
              </w:rPr>
            </w:pPr>
            <w:r>
              <w:rPr>
                <w:rFonts w:hint="eastAsia"/>
                <w:color w:val="auto"/>
                <w:highlight w:val="none"/>
              </w:rPr>
              <w:t>③</w:t>
            </w:r>
            <w:r>
              <w:rPr>
                <w:color w:val="auto"/>
                <w:highlight w:val="none"/>
              </w:rPr>
              <w:t>=</w:t>
            </w:r>
            <w:r>
              <w:rPr>
                <w:rFonts w:hint="eastAsia"/>
                <w:color w:val="auto"/>
                <w:highlight w:val="none"/>
              </w:rPr>
              <w:t>①×②</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pStyle w:val="4"/>
              <w:jc w:val="center"/>
              <w:rPr>
                <w:color w:val="auto"/>
                <w:highlight w:val="none"/>
              </w:rPr>
            </w:pPr>
            <w:r>
              <w:rPr>
                <w:rFonts w:hint="eastAsia"/>
                <w:color w:val="auto"/>
                <w:highlight w:val="none"/>
              </w:rPr>
              <w:t>备注</w:t>
            </w:r>
          </w:p>
        </w:tc>
      </w:tr>
      <w:tr>
        <w:tblPrEx>
          <w:tblCellMar>
            <w:top w:w="0" w:type="dxa"/>
            <w:left w:w="108" w:type="dxa"/>
            <w:bottom w:w="0" w:type="dxa"/>
            <w:right w:w="108" w:type="dxa"/>
          </w:tblCellMar>
        </w:tblPrEx>
        <w:trPr>
          <w:cantSplit/>
          <w:trHeight w:val="646" w:hRule="atLeast"/>
        </w:trPr>
        <w:tc>
          <w:tcPr>
            <w:tcW w:w="4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1</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highlight w:val="none"/>
              </w:rPr>
            </w:pP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highlight w:val="none"/>
              </w:rPr>
            </w:pPr>
          </w:p>
        </w:tc>
        <w:tc>
          <w:tcPr>
            <w:tcW w:w="647" w:type="dxa"/>
            <w:tcBorders>
              <w:top w:val="single" w:color="000000" w:sz="4" w:space="0"/>
              <w:left w:val="single" w:color="000000" w:sz="4" w:space="0"/>
              <w:bottom w:val="single" w:color="000000" w:sz="4" w:space="0"/>
              <w:right w:val="single" w:color="000000" w:sz="4" w:space="0"/>
            </w:tcBorders>
            <w:noWrap w:val="0"/>
            <w:vAlign w:val="center"/>
          </w:tcPr>
          <w:p>
            <w:pPr>
              <w:pStyle w:val="4"/>
              <w:rPr>
                <w:color w:val="auto"/>
                <w:highlight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pStyle w:val="4"/>
              <w:rPr>
                <w:color w:val="auto"/>
                <w:highlight w:val="none"/>
              </w:rPr>
            </w:pPr>
          </w:p>
        </w:tc>
        <w:tc>
          <w:tcPr>
            <w:tcW w:w="2463" w:type="dxa"/>
            <w:tcBorders>
              <w:top w:val="single" w:color="000000" w:sz="4" w:space="0"/>
              <w:left w:val="single" w:color="000000" w:sz="4" w:space="0"/>
              <w:bottom w:val="single" w:color="000000" w:sz="4" w:space="0"/>
              <w:right w:val="single" w:color="000000" w:sz="4" w:space="0"/>
            </w:tcBorders>
            <w:noWrap w:val="0"/>
            <w:vAlign w:val="center"/>
          </w:tcPr>
          <w:p>
            <w:pPr>
              <w:pStyle w:val="4"/>
              <w:rPr>
                <w:color w:val="auto"/>
                <w:highlight w:val="none"/>
              </w:rPr>
            </w:pP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pStyle w:val="4"/>
              <w:rPr>
                <w:color w:val="auto"/>
                <w:highlight w:val="none"/>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pStyle w:val="4"/>
              <w:rPr>
                <w:color w:val="auto"/>
                <w:highlight w:val="none"/>
              </w:rPr>
            </w:pP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pStyle w:val="4"/>
              <w:rPr>
                <w:color w:val="auto"/>
                <w:spacing w:val="-10"/>
                <w:highlight w:val="none"/>
              </w:rPr>
            </w:pPr>
          </w:p>
        </w:tc>
      </w:tr>
      <w:tr>
        <w:tblPrEx>
          <w:tblCellMar>
            <w:top w:w="0" w:type="dxa"/>
            <w:left w:w="108" w:type="dxa"/>
            <w:bottom w:w="0" w:type="dxa"/>
            <w:right w:w="108" w:type="dxa"/>
          </w:tblCellMar>
        </w:tblPrEx>
        <w:trPr>
          <w:cantSplit/>
          <w:trHeight w:val="646" w:hRule="atLeast"/>
        </w:trPr>
        <w:tc>
          <w:tcPr>
            <w:tcW w:w="4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highlight w:val="none"/>
              </w:rPr>
            </w:pP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highlight w:val="none"/>
              </w:rPr>
            </w:pPr>
          </w:p>
        </w:tc>
        <w:tc>
          <w:tcPr>
            <w:tcW w:w="647" w:type="dxa"/>
            <w:tcBorders>
              <w:top w:val="single" w:color="000000" w:sz="4" w:space="0"/>
              <w:left w:val="single" w:color="000000" w:sz="4" w:space="0"/>
              <w:bottom w:val="single" w:color="000000" w:sz="4" w:space="0"/>
              <w:right w:val="single" w:color="000000" w:sz="4" w:space="0"/>
            </w:tcBorders>
            <w:noWrap w:val="0"/>
            <w:vAlign w:val="center"/>
          </w:tcPr>
          <w:p>
            <w:pPr>
              <w:pStyle w:val="4"/>
              <w:rPr>
                <w:color w:val="auto"/>
                <w:highlight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pStyle w:val="4"/>
              <w:rPr>
                <w:color w:val="auto"/>
                <w:highlight w:val="none"/>
              </w:rPr>
            </w:pPr>
          </w:p>
        </w:tc>
        <w:tc>
          <w:tcPr>
            <w:tcW w:w="2463" w:type="dxa"/>
            <w:tcBorders>
              <w:top w:val="single" w:color="000000" w:sz="4" w:space="0"/>
              <w:left w:val="single" w:color="000000" w:sz="4" w:space="0"/>
              <w:bottom w:val="single" w:color="000000" w:sz="4" w:space="0"/>
              <w:right w:val="single" w:color="000000" w:sz="4" w:space="0"/>
            </w:tcBorders>
            <w:noWrap w:val="0"/>
            <w:vAlign w:val="center"/>
          </w:tcPr>
          <w:p>
            <w:pPr>
              <w:pStyle w:val="4"/>
              <w:rPr>
                <w:color w:val="auto"/>
                <w:highlight w:val="none"/>
              </w:rPr>
            </w:pP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pStyle w:val="4"/>
              <w:rPr>
                <w:color w:val="auto"/>
                <w:highlight w:val="none"/>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pStyle w:val="4"/>
              <w:rPr>
                <w:color w:val="auto"/>
                <w:highlight w:val="none"/>
              </w:rPr>
            </w:pP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pStyle w:val="4"/>
              <w:rPr>
                <w:color w:val="auto"/>
                <w:spacing w:val="-10"/>
                <w:highlight w:val="none"/>
              </w:rPr>
            </w:pPr>
          </w:p>
        </w:tc>
      </w:tr>
      <w:tr>
        <w:tblPrEx>
          <w:tblCellMar>
            <w:top w:w="0" w:type="dxa"/>
            <w:left w:w="108" w:type="dxa"/>
            <w:bottom w:w="0" w:type="dxa"/>
            <w:right w:w="108" w:type="dxa"/>
          </w:tblCellMar>
        </w:tblPrEx>
        <w:trPr>
          <w:cantSplit/>
          <w:trHeight w:val="646" w:hRule="atLeast"/>
        </w:trPr>
        <w:tc>
          <w:tcPr>
            <w:tcW w:w="4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 w:val="24"/>
                <w:highlight w:val="none"/>
              </w:rPr>
            </w:pPr>
            <w:r>
              <w:rPr>
                <w:rFonts w:ascii="宋体" w:hAnsi="宋体"/>
                <w:color w:val="auto"/>
                <w:sz w:val="24"/>
                <w:highlight w:val="none"/>
              </w:rPr>
              <w:t>N</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highlight w:val="none"/>
              </w:rPr>
            </w:pP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highlight w:val="none"/>
              </w:rPr>
            </w:pPr>
          </w:p>
        </w:tc>
        <w:tc>
          <w:tcPr>
            <w:tcW w:w="647" w:type="dxa"/>
            <w:tcBorders>
              <w:top w:val="single" w:color="000000" w:sz="4" w:space="0"/>
              <w:left w:val="single" w:color="000000" w:sz="4" w:space="0"/>
              <w:bottom w:val="single" w:color="000000" w:sz="4" w:space="0"/>
              <w:right w:val="single" w:color="000000" w:sz="4" w:space="0"/>
            </w:tcBorders>
            <w:noWrap w:val="0"/>
            <w:vAlign w:val="center"/>
          </w:tcPr>
          <w:p>
            <w:pPr>
              <w:pStyle w:val="4"/>
              <w:rPr>
                <w:color w:val="auto"/>
                <w:highlight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pStyle w:val="4"/>
              <w:rPr>
                <w:color w:val="auto"/>
                <w:highlight w:val="none"/>
              </w:rPr>
            </w:pPr>
          </w:p>
        </w:tc>
        <w:tc>
          <w:tcPr>
            <w:tcW w:w="2463" w:type="dxa"/>
            <w:tcBorders>
              <w:top w:val="single" w:color="000000" w:sz="4" w:space="0"/>
              <w:left w:val="single" w:color="000000" w:sz="4" w:space="0"/>
              <w:bottom w:val="single" w:color="000000" w:sz="4" w:space="0"/>
              <w:right w:val="single" w:color="000000" w:sz="4" w:space="0"/>
            </w:tcBorders>
            <w:noWrap w:val="0"/>
            <w:vAlign w:val="center"/>
          </w:tcPr>
          <w:p>
            <w:pPr>
              <w:pStyle w:val="4"/>
              <w:rPr>
                <w:color w:val="auto"/>
                <w:highlight w:val="none"/>
              </w:rPr>
            </w:pP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pStyle w:val="4"/>
              <w:rPr>
                <w:color w:val="auto"/>
                <w:highlight w:val="none"/>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pStyle w:val="4"/>
              <w:rPr>
                <w:color w:val="auto"/>
                <w:highlight w:val="none"/>
              </w:rPr>
            </w:pP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pStyle w:val="4"/>
              <w:rPr>
                <w:color w:val="auto"/>
                <w:spacing w:val="-10"/>
                <w:highlight w:val="none"/>
              </w:rPr>
            </w:pPr>
          </w:p>
        </w:tc>
      </w:tr>
      <w:tr>
        <w:tblPrEx>
          <w:tblCellMar>
            <w:top w:w="0" w:type="dxa"/>
            <w:left w:w="108" w:type="dxa"/>
            <w:bottom w:w="0" w:type="dxa"/>
            <w:right w:w="108" w:type="dxa"/>
          </w:tblCellMar>
        </w:tblPrEx>
        <w:trPr>
          <w:cantSplit/>
          <w:trHeight w:val="646" w:hRule="atLeast"/>
        </w:trPr>
        <w:tc>
          <w:tcPr>
            <w:tcW w:w="9274" w:type="dxa"/>
            <w:gridSpan w:val="9"/>
            <w:tcBorders>
              <w:top w:val="single" w:color="000000" w:sz="4" w:space="0"/>
              <w:left w:val="single" w:color="000000" w:sz="4" w:space="0"/>
              <w:bottom w:val="single" w:color="000000" w:sz="4" w:space="0"/>
              <w:right w:val="single" w:color="000000" w:sz="4" w:space="0"/>
            </w:tcBorders>
            <w:noWrap w:val="0"/>
            <w:vAlign w:val="center"/>
          </w:tcPr>
          <w:p>
            <w:pPr>
              <w:pStyle w:val="4"/>
              <w:rPr>
                <w:color w:val="auto"/>
                <w:spacing w:val="-10"/>
                <w:highlight w:val="none"/>
              </w:rPr>
            </w:pPr>
            <w:r>
              <w:rPr>
                <w:rFonts w:hint="eastAsia"/>
                <w:color w:val="auto"/>
                <w:spacing w:val="-10"/>
                <w:highlight w:val="none"/>
              </w:rPr>
              <w:t>总报价（人民币大写）：                                       （￥                       元）</w:t>
            </w:r>
          </w:p>
        </w:tc>
      </w:tr>
      <w:tr>
        <w:tblPrEx>
          <w:tblCellMar>
            <w:top w:w="0" w:type="dxa"/>
            <w:left w:w="108" w:type="dxa"/>
            <w:bottom w:w="0" w:type="dxa"/>
            <w:right w:w="108" w:type="dxa"/>
          </w:tblCellMar>
        </w:tblPrEx>
        <w:trPr>
          <w:cantSplit/>
          <w:trHeight w:val="646" w:hRule="atLeast"/>
        </w:trPr>
        <w:tc>
          <w:tcPr>
            <w:tcW w:w="9274" w:type="dxa"/>
            <w:gridSpan w:val="9"/>
            <w:tcBorders>
              <w:top w:val="single" w:color="000000" w:sz="4" w:space="0"/>
              <w:left w:val="single" w:color="000000" w:sz="4" w:space="0"/>
              <w:bottom w:val="single" w:color="000000" w:sz="4" w:space="0"/>
              <w:right w:val="single" w:color="000000" w:sz="4" w:space="0"/>
            </w:tcBorders>
            <w:noWrap w:val="0"/>
            <w:vAlign w:val="center"/>
          </w:tcPr>
          <w:p>
            <w:pPr>
              <w:pStyle w:val="4"/>
              <w:rPr>
                <w:color w:val="auto"/>
                <w:spacing w:val="-10"/>
                <w:highlight w:val="none"/>
              </w:rPr>
            </w:pPr>
            <w:r>
              <w:rPr>
                <w:rFonts w:hint="eastAsia"/>
                <w:color w:val="auto"/>
                <w:spacing w:val="-10"/>
                <w:highlight w:val="none"/>
              </w:rPr>
              <w:t>交付使用时间：</w:t>
            </w:r>
          </w:p>
        </w:tc>
      </w:tr>
      <w:tr>
        <w:tblPrEx>
          <w:tblCellMar>
            <w:top w:w="0" w:type="dxa"/>
            <w:left w:w="108" w:type="dxa"/>
            <w:bottom w:w="0" w:type="dxa"/>
            <w:right w:w="108" w:type="dxa"/>
          </w:tblCellMar>
        </w:tblPrEx>
        <w:trPr>
          <w:cantSplit/>
          <w:trHeight w:val="665" w:hRule="atLeast"/>
        </w:trPr>
        <w:tc>
          <w:tcPr>
            <w:tcW w:w="9274" w:type="dxa"/>
            <w:gridSpan w:val="9"/>
            <w:tcBorders>
              <w:top w:val="single" w:color="000000" w:sz="4" w:space="0"/>
              <w:left w:val="single" w:color="000000" w:sz="4" w:space="0"/>
              <w:bottom w:val="single" w:color="000000" w:sz="4" w:space="0"/>
              <w:right w:val="single" w:color="000000" w:sz="4" w:space="0"/>
            </w:tcBorders>
            <w:noWrap w:val="0"/>
            <w:vAlign w:val="center"/>
          </w:tcPr>
          <w:p>
            <w:pPr>
              <w:pStyle w:val="4"/>
              <w:rPr>
                <w:color w:val="auto"/>
                <w:spacing w:val="-10"/>
                <w:highlight w:val="none"/>
              </w:rPr>
            </w:pPr>
            <w:r>
              <w:rPr>
                <w:rFonts w:hint="eastAsia"/>
                <w:color w:val="auto"/>
                <w:spacing w:val="-10"/>
                <w:highlight w:val="none"/>
              </w:rPr>
              <w:t>交付使用地点：</w:t>
            </w:r>
          </w:p>
        </w:tc>
      </w:tr>
    </w:tbl>
    <w:p>
      <w:pPr>
        <w:spacing w:line="500" w:lineRule="exact"/>
        <w:rPr>
          <w:rFonts w:ascii="宋体" w:hAnsi="宋体"/>
          <w:color w:val="auto"/>
          <w:szCs w:val="21"/>
          <w:highlight w:val="none"/>
        </w:rPr>
      </w:pPr>
      <w:r>
        <w:rPr>
          <w:rFonts w:hint="eastAsia" w:ascii="宋体" w:hAnsi="宋体"/>
          <w:color w:val="auto"/>
          <w:szCs w:val="21"/>
          <w:highlight w:val="none"/>
        </w:rPr>
        <w:t>注：1、所有价格均用人民币表示，单位为元，精确到个数位。</w:t>
      </w:r>
    </w:p>
    <w:p>
      <w:pPr>
        <w:spacing w:line="500" w:lineRule="exact"/>
        <w:ind w:firstLine="412"/>
        <w:rPr>
          <w:rFonts w:ascii="宋体" w:hAnsi="宋体"/>
          <w:color w:val="auto"/>
          <w:szCs w:val="21"/>
          <w:highlight w:val="none"/>
        </w:rPr>
      </w:pPr>
      <w:r>
        <w:rPr>
          <w:rFonts w:hint="eastAsia" w:ascii="宋体" w:hAnsi="宋体"/>
          <w:bCs/>
          <w:color w:val="auto"/>
          <w:highlight w:val="none"/>
        </w:rPr>
        <w:t>2、报价指货物、服务、随配附件、备品备件、工具、货物运抵指定交货地点、安装、调试的各种费用和售后服务、税金及其它所有成本、费用的总和</w:t>
      </w:r>
      <w:r>
        <w:rPr>
          <w:rFonts w:hint="eastAsia" w:ascii="宋体" w:hAnsi="宋体"/>
          <w:color w:val="auto"/>
          <w:szCs w:val="21"/>
          <w:highlight w:val="none"/>
        </w:rPr>
        <w:t>。</w:t>
      </w:r>
    </w:p>
    <w:p>
      <w:pPr>
        <w:spacing w:before="50" w:after="50" w:line="360" w:lineRule="exact"/>
        <w:ind w:firstLine="420"/>
        <w:jc w:val="left"/>
        <w:rPr>
          <w:rFonts w:ascii="宋体" w:hAnsi="宋体"/>
          <w:color w:val="auto"/>
          <w:szCs w:val="21"/>
          <w:highlight w:val="none"/>
        </w:rPr>
      </w:pPr>
      <w:r>
        <w:rPr>
          <w:rFonts w:hint="eastAsia" w:ascii="宋体" w:hAnsi="宋体"/>
          <w:color w:val="auto"/>
          <w:szCs w:val="21"/>
          <w:highlight w:val="none"/>
        </w:rPr>
        <w:t>3、凡需用专用辅材、耗材的专用设备类采购项目，应按采购文件规定的辅材、耗材量或按耗材的常规试用量提供报价。</w:t>
      </w:r>
    </w:p>
    <w:p>
      <w:pPr>
        <w:spacing w:before="50" w:after="50" w:line="360" w:lineRule="exact"/>
        <w:ind w:firstLine="420"/>
        <w:jc w:val="left"/>
        <w:rPr>
          <w:rFonts w:ascii="宋体" w:hAnsi="宋体"/>
          <w:color w:val="auto"/>
          <w:szCs w:val="21"/>
          <w:highlight w:val="none"/>
        </w:rPr>
      </w:pPr>
      <w:r>
        <w:rPr>
          <w:rFonts w:hint="eastAsia" w:ascii="宋体" w:hAnsi="宋体"/>
          <w:color w:val="auto"/>
          <w:szCs w:val="21"/>
          <w:highlight w:val="none"/>
        </w:rPr>
        <w:t>4、报价表中的“货物名称”、“数量”、“单位”、“单价”、“单项合价”列必须填写；设备类项目“品牌、型号规格、生产厂家”列必须填写（定制产品和服务除外）。</w:t>
      </w:r>
    </w:p>
    <w:p>
      <w:pPr>
        <w:spacing w:line="5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5、各分项报价不得高于分项单价控制价。</w:t>
      </w:r>
    </w:p>
    <w:p>
      <w:pPr>
        <w:spacing w:line="500" w:lineRule="exact"/>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    6、最终成交价格以政采云结果为准。</w:t>
      </w:r>
    </w:p>
    <w:p>
      <w:pPr>
        <w:spacing w:line="5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法定代表人或委托代理人（签字）:              </w:t>
      </w:r>
    </w:p>
    <w:p>
      <w:pPr>
        <w:pStyle w:val="4"/>
        <w:spacing w:line="500" w:lineRule="exact"/>
        <w:ind w:firstLine="420"/>
        <w:rPr>
          <w:color w:val="auto"/>
          <w:highlight w:val="none"/>
          <w:u w:val="single"/>
        </w:rPr>
      </w:pPr>
      <w:r>
        <w:rPr>
          <w:rFonts w:hint="eastAsia"/>
          <w:color w:val="auto"/>
          <w:highlight w:val="none"/>
        </w:rPr>
        <w:t>供应商名称（盖章）：</w:t>
      </w:r>
      <w:r>
        <w:rPr>
          <w:rFonts w:hint="eastAsia"/>
          <w:color w:val="auto"/>
          <w:highlight w:val="none"/>
          <w:u w:val="single"/>
        </w:rPr>
        <w:t xml:space="preserve">       </w:t>
      </w:r>
    </w:p>
    <w:p>
      <w:pPr>
        <w:spacing w:line="500" w:lineRule="exact"/>
        <w:ind w:firstLine="420"/>
        <w:rPr>
          <w:rFonts w:ascii="宋体" w:hAnsi="宋体"/>
          <w:szCs w:val="24"/>
        </w:rPr>
      </w:pPr>
      <w:r>
        <w:rPr>
          <w:rFonts w:hint="eastAsia" w:ascii="宋体" w:hAnsi="宋体"/>
          <w:color w:val="auto"/>
          <w:highlight w:val="none"/>
        </w:rPr>
        <w:t>报价时间：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Symbol">
    <w:panose1 w:val="05050102010706020507"/>
    <w:charset w:val="00"/>
    <w:family w:val="auto"/>
    <w:pitch w:val="default"/>
    <w:sig w:usb0="00000000" w:usb1="00000000" w:usb2="00000000" w:usb3="00000000" w:csb0="80000000" w:csb1="00000000"/>
  </w:font>
  <w:font w:name="Symath">
    <w:panose1 w:val="00000400000000000000"/>
    <w:charset w:val="00"/>
    <w:family w:val="auto"/>
    <w:pitch w:val="default"/>
    <w:sig w:usb0="00000001" w:usb1="00000000" w:usb2="00000000" w:usb3="00000000" w:csb0="000001FF" w:csb1="00000000"/>
  </w:font>
  <w:font w:name="Sitka Subheading">
    <w:panose1 w:val="02000505000000020004"/>
    <w:charset w:val="00"/>
    <w:family w:val="auto"/>
    <w:pitch w:val="default"/>
    <w:sig w:usb0="A00002EF" w:usb1="4000204B" w:usb2="00000000" w:usb3="00000000" w:csb0="2000019F" w:csb1="00000000"/>
  </w:font>
  <w:font w:name="Simplex">
    <w:panose1 w:val="00000400000000000000"/>
    <w:charset w:val="00"/>
    <w:family w:val="auto"/>
    <w:pitch w:val="default"/>
    <w:sig w:usb0="00000287" w:usb1="00000000" w:usb2="00000000" w:usb3="00000000" w:csb0="000001FF" w:csb1="00000000"/>
  </w:font>
  <w:font w:name="Perpetua Titling MT">
    <w:panose1 w:val="02020502060505020804"/>
    <w:charset w:val="00"/>
    <w:family w:val="auto"/>
    <w:pitch w:val="default"/>
    <w:sig w:usb0="00000003" w:usb1="00000000" w:usb2="00000000" w:usb3="00000000" w:csb0="20000001" w:csb1="00000000"/>
  </w:font>
  <w:font w:name="OCR A Extended">
    <w:panose1 w:val="02010509020102010303"/>
    <w:charset w:val="00"/>
    <w:family w:val="auto"/>
    <w:pitch w:val="default"/>
    <w:sig w:usb0="00000003" w:usb1="00000000" w:usb2="00000000" w:usb3="00000000" w:csb0="20000001" w:csb1="00000000"/>
  </w:font>
  <w:font w:name="Niagara Engraved">
    <w:panose1 w:val="04020502070703030202"/>
    <w:charset w:val="00"/>
    <w:family w:val="auto"/>
    <w:pitch w:val="default"/>
    <w:sig w:usb0="00000003" w:usb1="00000000" w:usb2="00000000" w:usb3="00000000" w:csb0="20000001"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D2FD37"/>
    <w:multiLevelType w:val="singleLevel"/>
    <w:tmpl w:val="8CD2FD37"/>
    <w:lvl w:ilvl="0" w:tentative="0">
      <w:start w:val="1"/>
      <w:numFmt w:val="decimal"/>
      <w:lvlText w:val="%1."/>
      <w:lvlJc w:val="left"/>
      <w:pPr>
        <w:tabs>
          <w:tab w:val="left" w:pos="312"/>
        </w:tabs>
      </w:pPr>
    </w:lvl>
  </w:abstractNum>
  <w:abstractNum w:abstractNumId="1">
    <w:nsid w:val="96D39900"/>
    <w:multiLevelType w:val="singleLevel"/>
    <w:tmpl w:val="96D39900"/>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wNzY1NTdmNTdjNzA4ODQ0NGM5NmY5ODdkYWNlZTMifQ=="/>
  </w:docVars>
  <w:rsids>
    <w:rsidRoot w:val="00172A27"/>
    <w:rsid w:val="00073AF3"/>
    <w:rsid w:val="00172A27"/>
    <w:rsid w:val="002E0580"/>
    <w:rsid w:val="002E4D02"/>
    <w:rsid w:val="00323A11"/>
    <w:rsid w:val="003C44D8"/>
    <w:rsid w:val="0049213F"/>
    <w:rsid w:val="005E149D"/>
    <w:rsid w:val="007223FF"/>
    <w:rsid w:val="00784D41"/>
    <w:rsid w:val="00963541"/>
    <w:rsid w:val="00A07B94"/>
    <w:rsid w:val="00AD6793"/>
    <w:rsid w:val="00AE2148"/>
    <w:rsid w:val="00E03A7A"/>
    <w:rsid w:val="01DC0FAF"/>
    <w:rsid w:val="0A096BD7"/>
    <w:rsid w:val="0A5D5F30"/>
    <w:rsid w:val="0A951AEE"/>
    <w:rsid w:val="0BD005D0"/>
    <w:rsid w:val="0E002722"/>
    <w:rsid w:val="0F434789"/>
    <w:rsid w:val="0FF22FB9"/>
    <w:rsid w:val="131E40C5"/>
    <w:rsid w:val="16182198"/>
    <w:rsid w:val="167A3BEB"/>
    <w:rsid w:val="19605858"/>
    <w:rsid w:val="1DE745FD"/>
    <w:rsid w:val="1E626F56"/>
    <w:rsid w:val="1F595BAC"/>
    <w:rsid w:val="1F5D01EE"/>
    <w:rsid w:val="20DF0472"/>
    <w:rsid w:val="2254540E"/>
    <w:rsid w:val="230B0B8F"/>
    <w:rsid w:val="23487B36"/>
    <w:rsid w:val="24DD36AB"/>
    <w:rsid w:val="260C0EA1"/>
    <w:rsid w:val="27AA0B3A"/>
    <w:rsid w:val="2A662182"/>
    <w:rsid w:val="2B276A45"/>
    <w:rsid w:val="2C5C5266"/>
    <w:rsid w:val="2FA43123"/>
    <w:rsid w:val="313E70A8"/>
    <w:rsid w:val="31AA0FF7"/>
    <w:rsid w:val="32707A13"/>
    <w:rsid w:val="35C74C21"/>
    <w:rsid w:val="378B4EF8"/>
    <w:rsid w:val="38C43B0D"/>
    <w:rsid w:val="3A1F118D"/>
    <w:rsid w:val="3BE50162"/>
    <w:rsid w:val="3BEE2675"/>
    <w:rsid w:val="3CDE36E3"/>
    <w:rsid w:val="3F6466DD"/>
    <w:rsid w:val="40221658"/>
    <w:rsid w:val="42B23D5F"/>
    <w:rsid w:val="470B0CE7"/>
    <w:rsid w:val="4A394D65"/>
    <w:rsid w:val="4DA169A4"/>
    <w:rsid w:val="4ED21F96"/>
    <w:rsid w:val="4F605256"/>
    <w:rsid w:val="55AE1598"/>
    <w:rsid w:val="56B258E8"/>
    <w:rsid w:val="58374EF4"/>
    <w:rsid w:val="585C2C99"/>
    <w:rsid w:val="5AC435AB"/>
    <w:rsid w:val="5D90337D"/>
    <w:rsid w:val="5EA35F5C"/>
    <w:rsid w:val="60787860"/>
    <w:rsid w:val="630F4BA9"/>
    <w:rsid w:val="6501461E"/>
    <w:rsid w:val="67AF4D35"/>
    <w:rsid w:val="68F306A3"/>
    <w:rsid w:val="6CD669C1"/>
    <w:rsid w:val="6D522077"/>
    <w:rsid w:val="6FE02C5C"/>
    <w:rsid w:val="784B6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4"/>
    <w:basedOn w:val="1"/>
    <w:next w:val="1"/>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autoRedefine/>
    <w:qFormat/>
    <w:uiPriority w:val="0"/>
  </w:style>
  <w:style w:type="paragraph" w:styleId="4">
    <w:name w:val="Plain Text"/>
    <w:basedOn w:val="1"/>
    <w:next w:val="2"/>
    <w:qFormat/>
    <w:uiPriority w:val="0"/>
    <w:rPr>
      <w:rFonts w:ascii="宋体" w:hAnsi="Courier New"/>
      <w:szCs w:val="20"/>
    </w:rPr>
  </w:style>
  <w:style w:type="paragraph" w:styleId="5">
    <w:name w:val="footer"/>
    <w:basedOn w:val="1"/>
    <w:link w:val="12"/>
    <w:autoRedefine/>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qFormat/>
    <w:uiPriority w:val="39"/>
    <w:pPr>
      <w:tabs>
        <w:tab w:val="right" w:leader="dot" w:pos="8398"/>
      </w:tabs>
      <w:spacing w:before="120" w:after="120"/>
      <w:ind w:firstLine="240" w:firstLineChars="100"/>
      <w:jc w:val="left"/>
    </w:pPr>
    <w:rPr>
      <w:rFonts w:ascii="宋体" w:hAnsi="宋体"/>
      <w:b/>
      <w:bCs/>
      <w:caps/>
      <w:sz w:val="24"/>
    </w:rPr>
  </w:style>
  <w:style w:type="table" w:styleId="9">
    <w:name w:val="Table Grid"/>
    <w:basedOn w:val="8"/>
    <w:unhideWhenUsed/>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autoRedefine/>
    <w:qFormat/>
    <w:uiPriority w:val="0"/>
    <w:rPr>
      <w:kern w:val="2"/>
      <w:sz w:val="18"/>
      <w:szCs w:val="18"/>
    </w:rPr>
  </w:style>
  <w:style w:type="character" w:customStyle="1" w:styleId="12">
    <w:name w:val="页脚 字符"/>
    <w:basedOn w:val="10"/>
    <w:link w:val="5"/>
    <w:qFormat/>
    <w:uiPriority w:val="99"/>
    <w:rPr>
      <w:kern w:val="2"/>
      <w:sz w:val="18"/>
      <w:szCs w:val="18"/>
    </w:rPr>
  </w:style>
  <w:style w:type="paragraph" w:customStyle="1" w:styleId="13">
    <w:name w:val="正文正"/>
    <w:basedOn w:val="1"/>
    <w:qFormat/>
    <w:uiPriority w:val="0"/>
    <w:pPr>
      <w:spacing w:line="560" w:lineRule="exact"/>
      <w:ind w:firstLine="561"/>
    </w:pPr>
    <w:rPr>
      <w:rFonts w:eastAsia="仿宋_GB2312"/>
      <w:sz w:val="28"/>
      <w:szCs w:val="24"/>
    </w:rPr>
  </w:style>
  <w:style w:type="paragraph" w:styleId="14">
    <w:name w:val="List Paragraph"/>
    <w:basedOn w:val="1"/>
    <w:qFormat/>
    <w:uiPriority w:val="34"/>
    <w:pPr>
      <w:ind w:firstLine="420" w:firstLineChars="200"/>
    </w:pPr>
    <w:rPr>
      <w:rFonts w:asciiTheme="minorHAnsi" w:hAnsiTheme="minorHAnsi" w:eastAsiaTheme="minorEastAsia" w:cstheme="minorBidi"/>
    </w:rPr>
  </w:style>
  <w:style w:type="paragraph" w:customStyle="1" w:styleId="15">
    <w:name w:val="正文 New New New New"/>
    <w:qFormat/>
    <w:uiPriority w:val="99"/>
    <w:pPr>
      <w:widowControl w:val="0"/>
      <w:jc w:val="both"/>
    </w:pPr>
    <w:rPr>
      <w:rFonts w:ascii="Times New Roman" w:hAnsi="Times New Roman" w:eastAsia="宋体" w:cs="Times New Roman"/>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8577</Words>
  <Characters>9226</Characters>
  <Lines>43</Lines>
  <Paragraphs>12</Paragraphs>
  <TotalTime>0</TotalTime>
  <ScaleCrop>false</ScaleCrop>
  <LinksUpToDate>false</LinksUpToDate>
  <CharactersWithSpaces>9831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2021-11-11T01:18:00Z</dcterms:created>
  <dc:creator>hhyl</dc:creator>
  <cp:lastModifiedBy>大懒猫</cp:lastModifiedBy>
  <dcterms:modified xsi:type="dcterms:W3CDTF">2024-01-11T01:54:44Z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028DB7DF54414CB4A5F8EB43A763F480</vt:lpwstr>
  </property>
</Properties>
</file>