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采购相关要求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一、期刊采购要求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1.严格按照采购方提供的《期刊采购目录》及复本量进行采购。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2.到刊率为 100%（停刊、合刊情况除外）,对因中标人原因导致的缺刊承担责任。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二、服务要求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1.期刊数据要求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中标人需按照采购方要求对期刊进行数据加工。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2.期刊品质要求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（1）中标人必须保证销售正版期刊，保证所供期刊来源合法，并对所供期刊知识产权、进货来源承担相应的法律责任。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（2）期刊出现装订、印刷等质量问题，中标人必须无条件负责退换。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（3）随刊附件必须完整，如果缺失应立即补齐。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3.采访、运送要求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（1）信息反馈。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①收到采购方订单（发文、征订单、电子邮件、电话、传真等）后的3个工作日内应反馈给确认。若订单中有订购不到的期刊，接单之日起2天内须告知。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②中标人如在品种上不能满足的要求，则应在收到订单2天之内向采购方反馈相关信息。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（2）期刊投递。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中标人负责按采购方要求，按照指定地点、指定时间（期刊配送次数每周不少于一次）免费送刊上门服务。交付符合采购方要求的送报清单，办理交接手续。期刊送达采购方时，每批次应附与期刊数量.品种、价格相符的总清单一式两份（清单内容包括：该批期刊中每一包的种数、份数以及总种数、总份数等），并在每包内附该包清单（包括：刊号、刊名、单价、份数、码洋的小计等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②除推迟出版或发生影响合同履行的不可抗力情况以外，若供应的期刊种数或册数不足订单订购总量的98%。中标人需采取相应的补救措施，如补订期刊、复印期刊。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③如遇期刊有停刊.合并等变更，中标人应及时通知。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④中标人应保证100%到货率，对于缺刊，中标人负责及时补缺，并承诺补齐的时限。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⑤期刊在到达所在地前发生的不可预见的风险均由中标人负责。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（3）期刊加工服务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①根据需要，发货前完成期刊的加工服务。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具体要求：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a.盖馆藏章：每本盖两个章，期刊封面右上方盖一个，书名页右上方盖一个。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b.贴磁条：粘贴紧靠刊物的脊或折缝，不能将随刊附属物（如广告页，征订单，增刊，副刊等）用磁条和正刊本身粘在一起。磁条粘贴应紧密，使读者不易翻查到。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②期刊下架后整理、胶装、入藏（一个月内完成）。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a.所需不干胶条码、书标打膜等材料由中标方提供。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b.每年年底将采购方已经下架期刊进行合理装订，装订样刊由提供。如下架后的期刊有丢失的，中标方应补齐后再装订（可用复印件）。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c.中标方负责打印装订后期刊书脊上的刊名、卷册号，并在装订刊刊名页加盖馆藏章，把条码粘贴于书名页。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d.中标方按照要求对装订后的期刊入藏、并打印、粘贴书标。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4.验收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采购的期刊必须要在2021年3月5日前完成供货齐全，送到指定地点（广西物流职业技术学院图书馆），并提供电子版目录。凡出现以下情况，将不予以验收，并无条件退货。由此造成的损失及费用由中标人承担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①期刊订购的品种、复本与订单不合。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②期刊有污损、图文不清、缺页、倒页、缺附件等质量不合格。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（2）验收环节的详细要求：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①中标人负责按要求，按照指定地点、指定时间（期刊配送次数每周不少于一次）免费送刊上门服务，并提供电子目录。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②保证到刊的完整性，无缺漏情况。中标方应每季度提供一份未到刊清单以及刊物相关变更情况，应及时以书面或电子版说明，如发现缺、漏等情况，必须在商定时限内补齐或提供复印本。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③ 验货时发现有缺包，应及时与中标人联系；中标方应根据实际工作运行过程中发生的情况，提供相应的服务保障。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（3）采购的期刊按所有要求全部到位并验收合格后付款，若有不合格图书和服务质量问题，采购方可拒付款项。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F5C55"/>
    <w:rsid w:val="4A8F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int="eastAsia" w:ascii="Arial Unicode MS" w:hAnsi="Arial Unicode MS" w:eastAsia="宋体" w:cs="Arial Unicode MS"/>
      <w:color w:val="000000"/>
      <w:kern w:val="0"/>
      <w:sz w:val="28"/>
      <w:szCs w:val="28"/>
      <w:lang w:val="zh-TW" w:eastAsia="zh-TW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2020-12-24T10:20:00Z</dcterms:created>
  <dc:creator>飞呀飞呀飞</dc:creator>
  <cp:lastModifiedBy>飞呀飞呀飞</cp:lastModifiedBy>
  <dcterms:modified xsi:type="dcterms:W3CDTF">2020-12-24T10:21:16Z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